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人事顶岗实习报告范文</w:t>
      </w:r>
      <w:bookmarkEnd w:id="1"/>
    </w:p>
    <w:p>
      <w:pPr>
        <w:jc w:val="center"/>
        <w:spacing w:before="0" w:after="450"/>
      </w:pPr>
      <w:r>
        <w:rPr>
          <w:rFonts w:ascii="Arial" w:hAnsi="Arial" w:eastAsia="Arial" w:cs="Arial"/>
          <w:color w:val="999999"/>
          <w:sz w:val="20"/>
          <w:szCs w:val="20"/>
        </w:rPr>
        <w:t xml:space="preserve">来源：网络  作者：夜幕降临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很大的帮助的。人事顶岗实习报告一我是一名人力资源管理专业大学生，如下是我的毕业实习报告范文，仅供大家写作实习报告时...</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人事顶岗实习报告一</w:t>
      </w:r>
    </w:p>
    <w:p>
      <w:pPr>
        <w:ind w:left="0" w:right="0" w:firstLine="560"/>
        <w:spacing w:before="450" w:after="450" w:line="312" w:lineRule="auto"/>
      </w:pPr>
      <w:r>
        <w:rPr>
          <w:rFonts w:ascii="宋体" w:hAnsi="宋体" w:eastAsia="宋体" w:cs="宋体"/>
          <w:color w:val="000"/>
          <w:sz w:val="28"/>
          <w:szCs w:val="28"/>
        </w:rPr>
        <w:t xml:space="preserve">我是一名人力资源管理专业大学生，如下是我的毕业实习报告范文，仅供大家写作实习报告时参考!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20_-x-x——20_-x-x</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人力资源管理专业大学生毕业实习报告人力资源管理专业大学生毕业实习报告(2)部门领导根据转正申请人在试用期内的工作表现，就《普通员工转正考核表》做出考评，并给予相关意见。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_、_人才网等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五、关于S公司人力资源管理过程中的一些问题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S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S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S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X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人事顶岗实习报告二</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_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岗级122级，最低岗级为32级;管理及专业技术岗位以电业局局长为岗级192级，最低岗级为32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人事顶岗实习报告三</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30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三、实习历程</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台湾的作家刘墉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人事顶岗实习报告四</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20__年_月_4日至_月_日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__有限公司是___国际集团旗下的___集团所属全资子公司。集团主要业务涵盖四大领域：_____，____，_____。____有限公司，主要从事高档文化用纸的生产和销售。集团的旗舰品牌“__”(___)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__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2025-06-20T07:50:31+08:00</dcterms:created>
  <dcterms:modified xsi:type="dcterms:W3CDTF">2025-06-20T07:50:31+08:00</dcterms:modified>
</cp:coreProperties>
</file>

<file path=docProps/custom.xml><?xml version="1.0" encoding="utf-8"?>
<Properties xmlns="http://schemas.openxmlformats.org/officeDocument/2006/custom-properties" xmlns:vt="http://schemas.openxmlformats.org/officeDocument/2006/docPropsVTypes"/>
</file>