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大学生实习报告通用</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通用一为了更好的前程，广大毕业们不得不在5月，凭全身之力冲向那道通往名企与高薪的“窄门”——暑期实习招聘。国际名企瞄准校园近年来人才争夺战愈演愈烈，并升级到尚未毕业的高校学生中。每年暑假前，部分国际知名企业都会在各大高校开展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大学生实习报告通用一</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大学生实习报告通用二</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大学生实习报告通用三</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大学生实习报告通用五</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大学生实习报告通用六</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大学生实习报告通用七</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大学生实习报告通用八</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大学生实习报告通用九</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