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2024年部门年后工作计划和目标(6篇)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部门年后工作计划和目标一(一)部门职能划分宣传部是学生会整体形象的设计师，是学生工作对外展示的窗口。它的主要职责是完成各部门活动的宣传工作，同时发挥宣传平台优势，主动、及时、充分展示学生会及我校的良好形象。为高效运转部门，全面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部门年后工作计划和目标一</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部门年后工作计划和目标二</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部门年后工作计划和目标三</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部门年后工作计划和目标四</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部门年后工作计划和目标五</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部门年后工作计划和目标六</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