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推荐保安人员个人工作计划范文(精)(3篇)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保安人员个人工作计划范文(精)一1、修改完善《保安队员绩效挂钩实施方案》。2、和管理处一起做好绩效方案的宣传、动员、准备工作。3、认真履行绩效管理的检查、监督职责，公正、公平处理问题，决不姑息违规队员，努力在保安队营造人人遵守公司制度的...</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推荐保安人员个人工作计划范文(精)一</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推荐保安人员个人工作计划范文(精)二</w:t>
      </w:r>
    </w:p>
    <w:p>
      <w:pPr>
        <w:ind w:left="0" w:right="0" w:firstLine="560"/>
        <w:spacing w:before="450" w:after="450" w:line="312" w:lineRule="auto"/>
      </w:pPr>
      <w:r>
        <w:rPr>
          <w:rFonts w:ascii="宋体" w:hAnsi="宋体" w:eastAsia="宋体" w:cs="宋体"/>
          <w:color w:val="000"/>
          <w:sz w:val="28"/>
          <w:szCs w:val="28"/>
        </w:rPr>
        <w:t xml:space="preserve">为了全面贯彻落实公司的安排，我们特对20xx下半年的工作过做了如下计划：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推荐保安人员个人工作计划范文(精)三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