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儿科的工作计划6篇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提高工作效率的方法之一就是认真写好工作计划，优秀的工作计划可以让我们高效的完成工作任务，下面是小编为您分享的儿科的工作计划6篇，感谢您的参阅。一、加强护士在职教育，提高护理人员的综合素质(一)按护士规范化培训及护士在职继续教育实施方案抓好护...</w:t>
      </w:r>
    </w:p>
    <w:p>
      <w:pPr>
        <w:ind w:left="0" w:right="0" w:firstLine="560"/>
        <w:spacing w:before="450" w:after="450" w:line="312" w:lineRule="auto"/>
      </w:pPr>
      <w:r>
        <w:rPr>
          <w:rFonts w:ascii="宋体" w:hAnsi="宋体" w:eastAsia="宋体" w:cs="宋体"/>
          <w:color w:val="000"/>
          <w:sz w:val="28"/>
          <w:szCs w:val="28"/>
        </w:rPr>
        <w:t xml:space="preserve">提高工作效率的方法之一就是认真写好工作计划，优秀的工作计划可以让我们高效的完成工作任务，下面是小编为您分享的儿科的工作计划6篇，感谢您的参阅。</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儿科的护理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1、加强基础理论知识的学习：加强理论知识的学习，不断丰富自己的\'专业技术知识，利用业余时间多翻阅护理相关书籍，密切关注护理知识的新动态。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作为一名儿科护士在20xx年的个人工作计划，可能还不是很成熟，希望能达到我所想的目的。在新的一年中，我会更加努力，认真负责的去对待每一项工作，更好的为每一名病人服务，为儿科的建设贡献出自己的力量。</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（二）加强环节管理，建立健全住院患者潜在高危风险评估指标体系，认真实施患者安全目标管理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（三）加强护士长管理能力的培养，护士岗位管理及规范化培训，全面提升护士队伍的内涵建设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3、加大专科护士队伍建设，按照“江西省实施《中国护理事业发展规划纲要（20xx-202_年）》办法”及《xx县医院护理工作五年发展规划（20xx-202_年）》，有计划、分步骤培养专科护士。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（四）创建新的护理服务模式，加强护士行为规范，提供人性化服务、个性化服务、便捷服务、延伸服务，从而深化优质护理服务内涵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（五）创新思维积极开展护理科研与教学，推进护理专业发展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（六）围绕二级甲等医院评审积极开展工作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我相信，在院领导的关系与支持下，在与各临床科室的紧密配合下，在我们全体成员的共同努力下，儿科的护理工作将再创辉煌。</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2025-07-14T12:06:23+08:00</dcterms:created>
  <dcterms:modified xsi:type="dcterms:W3CDTF">2025-07-14T12:06:23+08:00</dcterms:modified>
</cp:coreProperties>
</file>

<file path=docProps/custom.xml><?xml version="1.0" encoding="utf-8"?>
<Properties xmlns="http://schemas.openxmlformats.org/officeDocument/2006/custom-properties" xmlns:vt="http://schemas.openxmlformats.org/officeDocument/2006/docPropsVTypes"/>
</file>