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最新财务部下半年工作计划20条(十五篇)</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部下半年工作计划20条一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财务部下半年工作计划20条一</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财务部下半年工作计划20条三</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财务部下半年工作计划20条四</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财务部下半年工作计划20条五</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公司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鉴于财务部工作中存在的问题，在下半年工作中重点放在以下几个方面进行：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财务部下半年工作计划20条六</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财务部下半年工作计划20条七</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1、统筹公司全年支出，截止6月初财务部已经初审各部门上报的预算，预计6月末定稿上报审批，确定20xx年科技公司全口径预算。</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5、及早启动20xx年预决算布置和年报审计工作，为明年运营管控做好准备。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财务部下半年工作计划20条八</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xx矛盾是当前xx经营工作中最突出的问题，合理的xx是保证xx实现经营效益的前提，是公司发展的生命线。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财务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xx企业重组工作中有关资产财务划分问题的通知》和其他国家有关政策，做好xx分开过程中xx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20xx下半年项目计划要完成软件开发、系统初始数据的整理与录入、系统试运行等，并争取实现在线运行。公司各部门和xx局（试点单位）及各相关单位在今后的工作阶段中要配合项目实施，确保项目顺利完成。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今年将农网工程的竣工决算工作列入对xx局内部经营责任制的考核，我们要求各xx局采取措施，切实将城农网项目竣工决算工作抓紧做好。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我们要继续开展对代管xx企业财务调查，进一步摸清代管xx企业的财务情况以及存在问题，制定相应的管理办法，规范代管xx企业的财务管理行为。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财务部下半年工作计划20条九</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财务部下半年工作计划20条篇十一</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财务部下半年工作计划20条篇十二</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