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2024年审计工作计划方案(二十四篇)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方案一1、完善审计内控制度，促进财务公司内控管理健全与完善(1)首先完善财务公司内审制度，做到审计工作有据可依，根据审计业务类型，准备建立《财务公司预算执行情况审计办法》、《集团公司合同管理审计办法》三项内审制度。(2)内控制度...</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审计工作计划方案一</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审计工作计划方案二</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审计工作计划方案四</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审计工作计划方案六</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审计工作计划方案七</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审计工作计划方案八</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审计工作计划方案九</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审计工作计划方案篇十一</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审计工作计划方案篇十三</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审计工作计划方案篇十四</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w:t>
      </w:r>
    </w:p>
    <w:p>
      <w:pPr>
        <w:ind w:left="0" w:right="0" w:firstLine="560"/>
        <w:spacing w:before="450" w:after="450" w:line="312" w:lineRule="auto"/>
      </w:pPr>
      <w:r>
        <w:rPr>
          <w:rFonts w:ascii="宋体" w:hAnsi="宋体" w:eastAsia="宋体" w:cs="宋体"/>
          <w:color w:val="000"/>
          <w:sz w:val="28"/>
          <w:szCs w:val="28"/>
        </w:rPr>
        <w:t xml:space="preserve">控制的基础上，对其执行情况进行检查与评价，主要是评价内控是否健全、有效，可依赖程度如何;评价在其内控制度健全、有效、可依赖的前提下，在运行中是否得到认真的贯彻和执行，是否有利于公司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在开展经营业绩审计时，内部审计应注意的问题是：经营业绩审计一定要与经济责任审计以及其他专项审计相结合，经济责任审计也就是对下属企业经营者年度或任期内的经营目标、经营任务完成情况</w:t>
      </w:r>
    </w:p>
    <w:p>
      <w:pPr>
        <w:ind w:left="0" w:right="0" w:firstLine="560"/>
        <w:spacing w:before="450" w:after="450" w:line="312" w:lineRule="auto"/>
      </w:pPr>
      <w:r>
        <w:rPr>
          <w:rFonts w:ascii="宋体" w:hAnsi="宋体" w:eastAsia="宋体" w:cs="宋体"/>
          <w:color w:val="000"/>
          <w:sz w:val="28"/>
          <w:szCs w:val="28"/>
        </w:rPr>
        <w:t xml:space="preserve">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1、对下发整改通知责令限期整改的下属企业，监督审计意见的落实，使企业存在的问题逐渐减少，同样的问题不重复出现，从而达到查违纠偏、防范未然、强化管理。</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审计工作计划方案篇十六</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审计工作计划方案篇十七</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审计工作计划方案篇十八</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