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2024年秋季幼儿园班级工作计划(10篇)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一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秋季幼儿园班级工作计划一</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秋季幼儿园班级工作计划二</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秋季幼儿园班级工作计划三</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秋季幼儿园班级工作计划五</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秋季幼儿园班级工作计划六</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4"/>
          <w:szCs w:val="34"/>
          <w:b w:val="1"/>
          <w:bCs w:val="1"/>
        </w:rPr>
        <w:t xml:space="preserve">秋季幼儿园班级工作计划篇十</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2025-06-15T06:02:26+08:00</dcterms:created>
  <dcterms:modified xsi:type="dcterms:W3CDTF">2025-06-15T06:02:26+08:00</dcterms:modified>
</cp:coreProperties>
</file>

<file path=docProps/custom.xml><?xml version="1.0" encoding="utf-8"?>
<Properties xmlns="http://schemas.openxmlformats.org/officeDocument/2006/custom-properties" xmlns:vt="http://schemas.openxmlformats.org/officeDocument/2006/docPropsVTypes"/>
</file>