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2024年酒店主管工作计划开头 酒店主管工作计划与目标(15篇)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酒店主管工作计划开头 酒店主管工作计划与目标一以往我们售后因前台及车间的各项标准流程不是十分到位，且工作人员面对工作时并不是十分细心，致使在一些可避免的工作细节上犯错误，故在下半年我们需增强管理人员、职工对工作的责任心，让职工知道目前企业现...</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酒店主管工作计划与目标一</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酒店主管工作计划与目标二</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酒店主管工作计划与目标四</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酒店主管工作计划与目标六</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酒店主管工作计划与目标七</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酒店主管工作计划与目标八</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酒店主管工作计划与目标九</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酒店主管工作计划开头 酒店主管工作计划与目标篇十一</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酒店主管工作计划与目标篇十三</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酒店主管工作计划与目标篇十四</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酒店主管工作计划开头 酒店主管工作计划与目标篇十五</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