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2024年小学音乐教师个人工作计划(八篇)</w:t>
      </w:r>
      <w:bookmarkEnd w:id="1"/>
    </w:p>
    <w:p>
      <w:pPr>
        <w:jc w:val="center"/>
        <w:spacing w:before="0" w:after="450"/>
      </w:pPr>
      <w:r>
        <w:rPr>
          <w:rFonts w:ascii="Arial" w:hAnsi="Arial" w:eastAsia="Arial" w:cs="Arial"/>
          <w:color w:val="999999"/>
          <w:sz w:val="20"/>
          <w:szCs w:val="20"/>
        </w:rPr>
        <w:t xml:space="preserve">来源：网络  作者：雨后彩虹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工作计划一1.中枢兴奋药2.应充分重视学生形象思维、好奇、主动、模仿的身心特点，充分利用儿童自然的声音和灵巧的身体，采用歌、舞、画、游戏相结合的综合手段进行直观教学。听音乐素材要短小、有趣、生动。3.发展对音乐的感知，体验音...</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小学音乐教师个人工作计划一</w:t>
      </w:r>
    </w:p>
    <w:p>
      <w:pPr>
        <w:ind w:left="0" w:right="0" w:firstLine="560"/>
        <w:spacing w:before="450" w:after="450" w:line="312" w:lineRule="auto"/>
      </w:pPr>
      <w:r>
        <w:rPr>
          <w:rFonts w:ascii="宋体" w:hAnsi="宋体" w:eastAsia="宋体" w:cs="宋体"/>
          <w:color w:val="000"/>
          <w:sz w:val="28"/>
          <w:szCs w:val="28"/>
        </w:rPr>
        <w:t xml:space="preserve">1.中枢兴奋药</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不及物动词教学重点、难点和思路分析</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 ~ 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小学音乐教师个人工作计划二</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小学音乐教师个人工作计划三</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小学音乐教师个人工作计划四</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小学音乐教师个人工作计划五</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小学音乐教师个人工作计划六</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小学音乐教师个人工作计划七</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某某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某某共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小学音乐教师个人工作计划八</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2025-06-19T17:37:43+08:00</dcterms:created>
  <dcterms:modified xsi:type="dcterms:W3CDTF">2025-06-19T17:37:43+08:00</dcterms:modified>
</cp:coreProperties>
</file>

<file path=docProps/custom.xml><?xml version="1.0" encoding="utf-8"?>
<Properties xmlns="http://schemas.openxmlformats.org/officeDocument/2006/custom-properties" xmlns:vt="http://schemas.openxmlformats.org/officeDocument/2006/docPropsVTypes"/>
</file>