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2024年幼儿园小班安全工作计划总结 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春季一我班现有幼儿**名，其中男小朋友**名，女小朋友**名。小班幼儿的自我保护能力较差，安全意识薄弱需要在活动中不断培养训练。1.幼儿园安全工作计划中要努力提高幼儿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安全卫生教育活动是幼儿园中最为重要的一项活动。提高幼儿各方面潜力，保证幼儿安全，让家长满意，是幼儿园工作的主题目标。纲要中指出：“幼儿园务必把保护幼儿的生命和促进幼儿健康放在首要位置。”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幼儿园小班安全工作计划总结 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(1)加强学校各种电器的保管、检修、使用，发现线路老化xxxx，插座、插头有安全隐患，要及时上报的同时立即解决。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xxxx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1、严禁陌生人进入幼儿园，发现可疑人或有扰教育教学秩序的要及时制止或与上级联系，打110xxxx。</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