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系学生会宣传部工作计划(四篇)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大学学生会宣传部工作计划 系学生会宣传部工作计划一所以我们宣传部应该在去年的工作基础上再进一步，将我们的工作做的更好！新的一年开始了，在这春意盎然之际，校学生会的各项工作已经紧锣密鼓的展开，我们宣传部也将饱满的精神面貌做好新学期的部门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系学生会宣传部工作计划一</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系学生会宣传部工作计划二</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系学生会宣传部工作计划三</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系学生会宣传部工作计划四</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