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客服主管工作计划如何写(七篇)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客服主管工作计划报告 客服主管工作计划如何写一随着客服工作的不断强化，对客服的管理水平也提出了更高的要求，因此我们要进一步的做好日常工作。1.加强和规范客服部工作流程，认真审核原始票据，细化与顾客和财务的对接流程，做到实时核算，在办理业务的...</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客服主管工作计划如何写一</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客服主管工作计划如何写二</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客服主管工作计划如何写三</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2.组织和检查自己的商店(1小时)</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3.多购物、多看、多露面(1小时)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4、原帖精华帖(2个半小时)</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5.向同龄人学习(1小时)</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6.积极寻找客户(2个半小时)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8、团伙、团体(1小时)</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客服主管工作计划如何写四</w:t>
      </w:r>
    </w:p>
    <w:p>
      <w:pPr>
        <w:ind w:left="0" w:right="0" w:firstLine="560"/>
        <w:spacing w:before="450" w:after="450" w:line="312" w:lineRule="auto"/>
      </w:pPr>
      <w:r>
        <w:rPr>
          <w:rFonts w:ascii="宋体" w:hAnsi="宋体" w:eastAsia="宋体" w:cs="宋体"/>
          <w:color w:val="000"/>
          <w:sz w:val="28"/>
          <w:szCs w:val="28"/>
        </w:rPr>
        <w:t xml:space="preserve">在20__新的一年里，我会努力改正过去一年工作中的不足，不断完善自己，重点加强以下几个方面：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客服主管工作计划如何写五</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3.【后续/留言】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4.【朋友信息登记】</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客服主管工作计划如何写六</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一、重新制定和细化本部门的工作职责；把客服、保洁、绿化、后勤制度统一修改为《客服部管理制度》，改进各组的工作流程，做到有制度、有实施、有检查、有改进，并形成相关记录；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二、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三、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四、建立档案管理专柜，将客户的资料、部门内部各类检、巡查资料统一放置于档案柜里，以便于查找，并由专人负责归档、借阅。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五、落实月、季、年度公共设施设备的保养及库房管理工作，做到设施设备有保养、有检查、有记录，库房干净、整洁、条理清晰、标识准确；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六、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客服主管工作计划如何写七</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