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最新班组长个人工作计划表(五篇)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表一一、目标要求1、巩固与夯实公司六好六型班组建设工作模式基础，深化班组建设发展，丰富班组建设内容；2、着力建设品牌班组；3、进一步突显公司各类班组建设工作的特色与活力，稳步推进建立和发展公司特色班组文化。二、工作主题20...</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班组长个人工作计划表二</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；（计划完成时间20__/12/30）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（计划完成时间20__/12/30）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班组长个人工作计划表三</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w:t>
      </w:r>
    </w:p>
    <w:p>
      <w:pPr>
        <w:ind w:left="0" w:right="0" w:firstLine="560"/>
        <w:spacing w:before="450" w:after="450" w:line="312" w:lineRule="auto"/>
      </w:pPr>
      <w:r>
        <w:rPr>
          <w:rFonts w:ascii="宋体" w:hAnsi="宋体" w:eastAsia="宋体" w:cs="宋体"/>
          <w:color w:val="000"/>
          <w:sz w:val="28"/>
          <w:szCs w:val="28"/>
        </w:rPr>
        <w:t xml:space="preserve">清理减速箱漏油污井号：__ 建议更换管线井号：__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班组长个人工作计划表四</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____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