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2024年老师个人工作计划小班 中班保育老师个人工作计划(5篇)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老师个人工作计划小班 中班保育老师个人工作计划一作为一名体育教师，在学校里一定要把学生的体育成绩提上去，要学生在努力学习的同时，把良好的身体锻炼好，让他们健康的成长。为了实习这一目标，特别制定本学期工作计划：一、指导思想及目标全面贯彻党的教...</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在20__年，我将继续抓好幼儿日常活动常规,培育孩子精采的进修习惯和糊口卫生习惯.形成有序的糊口,进修,游戏的气氛。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斗胆表达、展示自己的空间。依据《纲要》的精神,本学期开展主题和学科相连系的体例,同时操作本园的场地优势,开展好体育活动和户外组织活动.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实保证天天户外活动的同时,提高活动质量使幼儿在轻松兴奋的空气中增强体质.连系主题教育为幼儿创设与教育活动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中班保育老师个人工作计划五</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