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2024年高校思政教育工作计划(五篇)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新的一年开启新的希望，新的空白承载新的梦想。新学期，学生会将在校委、团委的领导和指导下，继续坚持“全心全意为同学服务”的工作宗旨，以“抬头做人，低头做事”为座右铭。坚持“团结、务实、创新”的工作原则，结合...</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行学院党务工作方针和学生管理工作精神，以学院xx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xx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系刋、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 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当前我国正处在经济高速发展的社会转型期，竞争加剧，生活节奏加快，整个社会人群的心理健康问题不容忽视。教育部领导在中小学心理健康教育专家指导委员会全体会议上强调，要加强学校、家庭、社会间的配合以形成有效合力，要有针对性地区分不同学生群体进行预防和疏导。要引导中小学教师特别是班主任关注学生日常的心理健康状况，倾听他们的心声，帮助他们及时化解烦恼，防止极端情况的发生。</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