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最新幼儿园小班安全工作计划总结 幼儿园小班安全工作计划下学期(4篇)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下学期一本学期小班年级组依据本园教研工作重点，继续以《省教育厅关于加强学前教育教研工作的意见》为宗旨、以《指南》、《纲要》，幼儿园五大行动和六个支架为指导，根据小班幼儿的年龄特点和年级组的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幼儿园小班安全工作计划下学期一</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幼儿园小班安全工作计划下学期三</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