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最新书法室工作计划最新内容 美术书法室工作计划(7篇)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 美术书法室工作计划一一、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