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外科护士工作计划如何写 外科护士工作计划以及目标(5篇)</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外科护士工作计划如何写 外科护士工作计划以及目标一（1）病区实行弹性排班，如夜班、中班、节假日等，减少交接班的频次，减少工作中的漏洞，合理搭配新护士和老护士值班，同时注意培养护士独立值班时的慎独精神。（3）全面履行护士职责。整合基础护理、病...</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外科护士工作计划以及目标二</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外科护士工作计划以及目标三</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外科护士工作计划以及目标四</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外科护士工作计划以及目标五</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