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公司新员工入职培训总结(6篇)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培训总结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公司新员工入职培训总结二</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公司新员工入职培训总结五</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公司新员工入职培训总结六</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