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发展接续产业 优化经济结构 实现资源型城市可持续发</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w:t>
      </w:r>
    </w:p>
    <w:p>
      <w:pPr>
        <w:ind w:left="0" w:right="0" w:firstLine="560"/>
        <w:spacing w:before="450" w:after="450" w:line="312" w:lineRule="auto"/>
      </w:pPr>
      <w:r>
        <w:rPr>
          <w:rFonts w:ascii="宋体" w:hAnsi="宋体" w:eastAsia="宋体" w:cs="宋体"/>
          <w:color w:val="000"/>
          <w:sz w:val="28"/>
          <w:szCs w:val="28"/>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及**市近几年的情况来看，资源型城市实现可持续发展必须拓展发展空间，大力发展接续产业，优化经济结构。</w:t>
      </w:r>
    </w:p>
    <w:p>
      <w:pPr>
        <w:ind w:left="0" w:right="0" w:firstLine="560"/>
        <w:spacing w:before="450" w:after="450" w:line="312" w:lineRule="auto"/>
      </w:pPr>
      <w:r>
        <w:rPr>
          <w:rFonts w:ascii="宋体" w:hAnsi="宋体" w:eastAsia="宋体" w:cs="宋体"/>
          <w:color w:val="000"/>
          <w:sz w:val="28"/>
          <w:szCs w:val="28"/>
        </w:rPr>
        <w:t xml:space="preserve">一、发展接续产业是解决资源型城市发展问题的必然选择 上世纪九十年代初期，**油田原主产区资源枯竭，原油产量递减，影响了**经济的持续增长。其后，随着吐哈油田的开发建设和石油企业内部改制重组，油田企业大办三产，导致地方政府为服务油田而建，依赖油田生存的30多户市属工商企业纷纷破产倒闭，近7000名企业职工下岗失业，**地方工业经济体系被完全打破，工业经济总量迅速下降。1998年，全市工业利税总额、产值、增加值分别为454万元、24135万元、7280万元，比1996年分别下降了48.7％、16.4％、46.1％。“十五”以来，随着青西油田的大规模开发，虽然带动全市经济每年以23.2％的速度增长，但地方工业增速较慢，比“八五”增幅低26.5个百分点，远低于全国、全省的平均水平。**工业发展的严酷事实告诉我们，只有培育和发展接续产业，才能实现资源型城市的持续稳定发展。一是拉长接续产业链条，增加产品附加值，提高资源综合利用率，在一定程度上延长资源型产业的周期和寿命。二是利用高新技术，发展新兴工业，实现资源型城市的优势转换和经济的持续发展。三是从资源导向型战略逐步转变为市场导向型战略，立足于现有的资源状况、区位条件、技术实力和投资环境，通过培育和发展新兴接续产业，实现资源的优化配置和战略重组，调整产业结构，逐步形成多元产业支撑的新格局，由单一资源优势向多元综合经济优势转变。</w:t>
      </w:r>
    </w:p>
    <w:p>
      <w:pPr>
        <w:ind w:left="0" w:right="0" w:firstLine="560"/>
        <w:spacing w:before="450" w:after="450" w:line="312" w:lineRule="auto"/>
      </w:pPr>
      <w:r>
        <w:rPr>
          <w:rFonts w:ascii="宋体" w:hAnsi="宋体" w:eastAsia="宋体" w:cs="宋体"/>
          <w:color w:val="000"/>
          <w:sz w:val="28"/>
          <w:szCs w:val="28"/>
        </w:rPr>
        <w:t xml:space="preserve">二、资源型城市发展接续产业的基本思路</w:t>
      </w:r>
    </w:p>
    <w:p>
      <w:pPr>
        <w:ind w:left="0" w:right="0" w:firstLine="560"/>
        <w:spacing w:before="450" w:after="450" w:line="312" w:lineRule="auto"/>
      </w:pPr>
      <w:r>
        <w:rPr>
          <w:rFonts w:ascii="宋体" w:hAnsi="宋体" w:eastAsia="宋体" w:cs="宋体"/>
          <w:color w:val="000"/>
          <w:sz w:val="28"/>
          <w:szCs w:val="28"/>
        </w:rPr>
        <w:t xml:space="preserve">早规划，早动手，对资源型城市避免“矿竭城衰”、发展接续产业至关重要。上世纪九十年代中后期，围绕油田兴建的市属工商企业大量破产倒闭后，我们把发展石化以外的非油产业，特别是农副产品加工、矿产品加工、风电、水电等清洁能源、电冶、建筑建材加工等产业提上了议事日程。近年来，尽管**油田产量逐年回升，但资源型城市发展的必然规律使油田地方形成共识，把注意力集中到发展接续产业上来，并进行了积极探索，一批新的经济增长点逐步形成，区域经济对石化产业拉动的依赖性开始弱化。 第一，调整发展思路，把握发展机遇。首先要牢牢抓住**油田加快发展的机遇。青西油田大规模深度开发及成品油和原油管道工程的启动实施，将迅速增加**油田的原油产量和加工量，到2024年，原油产量可达100万吨，2024年达到200万吨，原油炼化加工量到2024年将翻一番，达到450万吨。这样就为继续加强地企联系，不断延伸石化产业链，进一步巩固**油田在**经济中的主导地位奠定了基础。其次，要牢牢抓住市政府驻地迁址的机遇。**市政府驻地迁址是一项复杂的社会系统工程，迁址工程在面临诸多困难和问题的同时，也为区域经济的发展提供了难得的历史性机遇。牢牢把握这种机遇，立足资源优势和特色产业，以开放促开发，加大招商引资力度，繁荣稳定老市区，加快建设新市区是**实现可持续发展的良好契机。第三，要充分挖掘利用自身特色优势。丰富的资源优势和极富特色的农产品生产基地，为新型产业和后续产业的发展创造了条件。大力发展风电、水电、光电，将使**成为一个新型的能源产业区；石油、煤炭、有色金属等矿产品的开发加工将使**的电冶小区不断发展壮大；15万亩的优质饲草、10万亩的啤酒大麦、6万亩的棉花、5万亩的酒花优质农产品种植基地，为特色产业的发展和农副产品龙头加工企业的做大做强提供了保障。除此之外，**特有的战略性经济区位优势和我国加入世贸组织及国家西部大开发相关政策的实施，也是需要我们认真研究、牢牢把握的历史机遇。</w:t>
      </w:r>
    </w:p>
    <w:p>
      <w:pPr>
        <w:ind w:left="0" w:right="0" w:firstLine="560"/>
        <w:spacing w:before="450" w:after="450" w:line="312" w:lineRule="auto"/>
      </w:pPr>
      <w:r>
        <w:rPr>
          <w:rFonts w:ascii="宋体" w:hAnsi="宋体" w:eastAsia="宋体" w:cs="宋体"/>
          <w:color w:val="000"/>
          <w:sz w:val="28"/>
          <w:szCs w:val="28"/>
        </w:rPr>
        <w:t xml:space="preserve">第二，紧抓第一要务，实施工业强市战略。具体要侧重实施五大战略。一是大开发战略。通过对油田的开发，风电、水电、光电的开发，矿产品和农副产品的开发，依托优势资源，开发特色产业，培育后续主导产业。二是大调整战略。通过兴建农副产品精深加工区、电冶工业区、石化工业区、风电工业区等，调整地方工业布局，增强产业聚集和辐射带动能力，使全市工业逐步向园区化、产业化方向迈进。三是龙头聚集战略。立足**的“亿元现象”，扶强扶壮莫高麦芽、拓璞酒花浸膏、大业草王、洁源风电、疏勒河水电、干法水泥等一批投资上亿元的企业，组建电力、矿业、建材、农副产品加工等企业集团，争取上市融资，促进工业经济整体上规模、上水平。同时，培育名牌产品，实施品牌战略，用3—5年时间，争创2—3个全省名品和全国名牌。四是科技创新战略。充分挖掘利用**油田、四0四厂等中央、省属企业的科技、人才、信息、设施优势，组建技术开发中心，建立区域经济范围内资源、技术、人才、信息合理流动和共享运行机制，加快科技创新步伐，提高新产品的研发水平和科技含量。五是大流通战略。围绕市政府驻地迁址和**油田生活基地搬迁，积极调整商贸流通结构，把新市区（**镇）建成嘉峪关至新疆哈密之间的区域物流中心，发挥中心城市的人流、物流、资金流、信息流、技术流的辐射带动功能，建设大市场，实现大流通，推动大发展。 第四，创新经济格局，积蓄发展后劲。据最新的勘探表明，自青西至花海盆地多处地段显示出良好的油气结构，该地段成为具有工业规模开采价值油田的前景非常乐观。通过我们的资源详查，**境内包括石油在内的矿产资源较为丰富。正在被开发利用的风、光、水及农副产品资源优势，将为**今后的发展开创新的领域。要保持全市经济的持续快速发展，就必须结合**市矿产资源状况和开发利用现状，进一步搞好替代产业和后续资源的开发利用，使其真正成为经济发展、社会富裕的不竭源泉。在做好青西油气田的勘探开发的同时，积极勘探开发其它自然资源及其对应产业，走高效开发、纵深开发、立体开发的路子。同时，围绕特色资源优势，发展新型产业，积极储备、论证一大批符合**实际和国家产业政策的产业项目，通过招商引资加快开发建设，扩大经济总量，优化产业结构，增加财政收入。积极开发旅游业和服务业，多业并举，多元发展，构建**经济的新框架，培育经济增长的新亮点，保持**经济的持续、快速、健康发展。</w:t>
      </w:r>
    </w:p>
    <w:p>
      <w:pPr>
        <w:ind w:left="0" w:right="0" w:firstLine="560"/>
        <w:spacing w:before="450" w:after="450" w:line="312" w:lineRule="auto"/>
      </w:pPr>
      <w:r>
        <w:rPr>
          <w:rFonts w:ascii="宋体" w:hAnsi="宋体" w:eastAsia="宋体" w:cs="宋体"/>
          <w:color w:val="000"/>
          <w:sz w:val="28"/>
          <w:szCs w:val="28"/>
        </w:rPr>
        <w:t xml:space="preserve">三、资源型城市可持续发展要争取国家的支持</w:t>
      </w:r>
    </w:p>
    <w:p>
      <w:pPr>
        <w:ind w:left="0" w:right="0" w:firstLine="560"/>
        <w:spacing w:before="450" w:after="450" w:line="312" w:lineRule="auto"/>
      </w:pPr>
      <w:r>
        <w:rPr>
          <w:rFonts w:ascii="宋体" w:hAnsi="宋体" w:eastAsia="宋体" w:cs="宋体"/>
          <w:color w:val="000"/>
          <w:sz w:val="28"/>
          <w:szCs w:val="28"/>
        </w:rPr>
        <w:t xml:space="preserve">首先，通过在产业布局上予以倾斜，对资源型城市经济转型给予项目支持。资源型城市实现经济转型，离不开新的产业项目的支撑。国家在计划和宏观决策时，应适当放宽对资源型城市发展接续产业方面的政策限制，给予更多的支持，特别是对经济转型有较强牵动作用的产业项目列入重点项目盘子，在国债资金、资源配置以及其它配套政策上给予支持，在资源型城市优先布局一些基础设施建设项目，如水利、交通、生态环境建设、城市基础设施等项目。</w:t>
      </w:r>
    </w:p>
    <w:p>
      <w:pPr>
        <w:ind w:left="0" w:right="0" w:firstLine="560"/>
        <w:spacing w:before="450" w:after="450" w:line="312" w:lineRule="auto"/>
      </w:pPr>
      <w:r>
        <w:rPr>
          <w:rFonts w:ascii="宋体" w:hAnsi="宋体" w:eastAsia="宋体" w:cs="宋体"/>
          <w:color w:val="000"/>
          <w:sz w:val="28"/>
          <w:szCs w:val="28"/>
        </w:rPr>
        <w:t xml:space="preserve">第二，通过建立补偿机制，对资源型城市经济转型给予资金扶持。资源型城市和企业在实施转型发展中，面临着就业和再就业、社会保障、生态环境恢复等诸多问题，需要投入大量资金，这是资源型城市和企业力不能及的，应该得到国家财力和政策上的大力支持。国家应通过建立资源型城市发展接续产业专项基金，建立对以资源开采为主的城市和企业的补偿机制。对资源枯竭或衰退性产业转产而发展起来的接续产业，应考虑给予减免税收、低息或贴息信贷、加快折旧等政策支持。在国债投放、国家政策性贷款、国家金融信贷应适度向资源型城市倾斜。在资源型城市发展接续产业过程中，国家可适当放宽在直接利用外资和境外融资方面的限制。</w:t>
      </w:r>
    </w:p>
    <w:p>
      <w:pPr>
        <w:ind w:left="0" w:right="0" w:firstLine="560"/>
        <w:spacing w:before="450" w:after="450" w:line="312" w:lineRule="auto"/>
      </w:pPr>
      <w:r>
        <w:rPr>
          <w:rFonts w:ascii="宋体" w:hAnsi="宋体" w:eastAsia="宋体" w:cs="宋体"/>
          <w:color w:val="000"/>
          <w:sz w:val="28"/>
          <w:szCs w:val="28"/>
        </w:rPr>
        <w:t xml:space="preserve">第三，通过建立和完善社会保障体系，减轻企业办社会负担。资源型城市建立完善社会保障体系，中央财政可通过转移支付形式加大对资源型城市社保试点的支持，并在科教文卫和环保等方面，加大对资源型城市转移支付规模。同时，国家应对资源型国有大企业研究制定减负政策，以帮助企业解脱办社会的重负。</w:t>
      </w:r>
    </w:p>
    <w:p>
      <w:pPr>
        <w:ind w:left="0" w:right="0" w:firstLine="560"/>
        <w:spacing w:before="450" w:after="450" w:line="312" w:lineRule="auto"/>
      </w:pPr>
      <w:r>
        <w:rPr>
          <w:rFonts w:ascii="宋体" w:hAnsi="宋体" w:eastAsia="宋体" w:cs="宋体"/>
          <w:color w:val="000"/>
          <w:sz w:val="28"/>
          <w:szCs w:val="28"/>
        </w:rPr>
        <w:t xml:space="preserve">**作为西北典型的资源型城市，近年来，在如何实现经济转型和可持续发展上已经做了大量有效的探索和尝试，鉴于目前国家已将**列入全国60个典型资源型城市之一，今后我们的主攻目标就是要争取国家将**列为第一批重点扶持的资源型城市，从而得到国家的政策和资金支持，实现资源型城市的成功转型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2025-05-02T18:15:55+08:00</dcterms:created>
  <dcterms:modified xsi:type="dcterms:W3CDTF">2025-05-02T18:15:55+08:00</dcterms:modified>
</cp:coreProperties>
</file>

<file path=docProps/custom.xml><?xml version="1.0" encoding="utf-8"?>
<Properties xmlns="http://schemas.openxmlformats.org/officeDocument/2006/custom-properties" xmlns:vt="http://schemas.openxmlformats.org/officeDocument/2006/docPropsVTypes"/>
</file>