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在工商行政管理工作会议上的讲话</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实现我省今年改革和发展的目标，任务十分繁重。工商行政管理部门要紧紧抓住市场监管的热点和难点问题，进一步加大行政执法力度，整治市场秩序，为促进经济结构的战略性调整，加快改革和发展，创造良好的市场环境。    第一，打击制假售假违法行为，切实保...</w:t>
      </w:r>
    </w:p>
    <w:p>
      <w:pPr>
        <w:ind w:left="0" w:right="0" w:firstLine="560"/>
        <w:spacing w:before="450" w:after="450" w:line="312" w:lineRule="auto"/>
      </w:pPr>
      <w:r>
        <w:rPr>
          <w:rFonts w:ascii="宋体" w:hAnsi="宋体" w:eastAsia="宋体" w:cs="宋体"/>
          <w:color w:val="000"/>
          <w:sz w:val="28"/>
          <w:szCs w:val="28"/>
        </w:rPr>
        <w:t xml:space="preserve">实现我省今年改革和发展的目标，任务十分繁重。工商行政管理部门要紧紧抓住市场监管的热点和难点问题，进一步加大行政执法力度，整治市场秩序，为促进经济结构的战略性调整，加快改革和发展，创造良好的市场环境。    第一，打击制假售假违法行为，切实保护经营者和消费者合法权益。制假售假仍然是扰乱社会主义市场经济秩序的一个突出问题。充斥市场的假冒伪劣商品不但严重损害正当经营者的合法权益，而且有些直接危及消费者的生命财产安全。要进一步强化监管措施，消灭监管死角，加大打假力度，并选择典型案件公开处理，予以曝光。继续建立健全打假协作网络，与企业密切配合，加大打假合力。继续深入开展“百城万店无假货”活动，加强行业自律。我国加入wto在即，要注意加强对仿冒外国名牌产品行为的打击力度，保护外商在我省投资的合法利益。只有对制假售假违法行为进行有效打击，才能从根本上保护好生产者、经营者和消费者的合法权益，也才能营造出真正良好的市场秩序和环境。</w:t>
      </w:r>
    </w:p>
    <w:p>
      <w:pPr>
        <w:ind w:left="0" w:right="0" w:firstLine="560"/>
        <w:spacing w:before="450" w:after="450" w:line="312" w:lineRule="auto"/>
      </w:pPr>
      <w:r>
        <w:rPr>
          <w:rFonts w:ascii="宋体" w:hAnsi="宋体" w:eastAsia="宋体" w:cs="宋体"/>
          <w:color w:val="000"/>
          <w:sz w:val="28"/>
          <w:szCs w:val="28"/>
        </w:rPr>
        <w:t xml:space="preserve">    第二，打击和防范合同欺诈违法行为，维护重合同、守信用的市场秩序。从一定意义上说，市场经济是契约经济。契约履行得好坏，标志着经济环境、经营环境的优劣。目前由于社会主义市场经济体制还不健全，法制还不完备，一些企业或个人在履行合同过程中存在不严肃、不认真履约甚至利用合同进行欺诈的行为，社会信用水平大大降低，影响企业的投资、交易行为，影响经济的健康、顺畅运行。新颁布的《合同法》为建立经营者之间、经营者与消费者之间、经营者与管理部门之间的契约关系提供了法律武器。工商行政管理部门要拓宽监管领域，加大监管力度，严厉打击合同欺诈行为；进一步做好合同鉴证和动产抵押工作，规范企业签约行为，维护合同的严肃性和依法履约的法律权威，继续开展“重合同、守信用” 活动，使诚实守信成为经商之风。</w:t>
      </w:r>
    </w:p>
    <w:p>
      <w:pPr>
        <w:ind w:left="0" w:right="0" w:firstLine="560"/>
        <w:spacing w:before="450" w:after="450" w:line="312" w:lineRule="auto"/>
      </w:pPr>
      <w:r>
        <w:rPr>
          <w:rFonts w:ascii="宋体" w:hAnsi="宋体" w:eastAsia="宋体" w:cs="宋体"/>
          <w:color w:val="000"/>
          <w:sz w:val="28"/>
          <w:szCs w:val="28"/>
        </w:rPr>
        <w:t xml:space="preserve">    第三，禁止非法购销行为，确保正常的流通秩序。当前要重点加强对粮食市场的管理。我省是产粮大省，粮食又是特殊商品，确保粮食流通秩序，对搞活粮食企业，增加农民收入意义重大。各级工商行政管理部门要认真总结经验，继续抓好粮食市场的监管，严禁非法收购、运销粮食行为。要继续支持、规范大型农业产业化企业、饲料生产企业、粮食出口企业和规模养殖大户按照规定直接收购粮食，并充分发挥粮食集团等销售龙头企业的作用，进一步搞活我省粮食经济。同时，要管好棉花、化肥、成品油市场秩序，严厉打击走私贩私行为，巩固已取得的市场整治成果。</w:t>
      </w:r>
    </w:p>
    <w:p>
      <w:pPr>
        <w:ind w:left="0" w:right="0" w:firstLine="560"/>
        <w:spacing w:before="450" w:after="450" w:line="312" w:lineRule="auto"/>
      </w:pPr>
      <w:r>
        <w:rPr>
          <w:rFonts w:ascii="宋体" w:hAnsi="宋体" w:eastAsia="宋体" w:cs="宋体"/>
          <w:color w:val="000"/>
          <w:sz w:val="28"/>
          <w:szCs w:val="28"/>
        </w:rPr>
        <w:t xml:space="preserve">    第四，依法查处不正当竞争行为，维护公平竞争的市场秩序。市场竞争一个很重要的方面是经济环境的竞争。对有实力的投资商来说，“公平竞争”才是最理想的投资环境。各级工商行政管理部门要发挥垂直领导的优势和行业统管的作用，制止垄断，消除分割，打破封锁，努力建立符合社会主义市场经济规律的统一的大市场，并通过合理有效途径积极为地方经济建设服务。进一步加大对虚假标识、虚假宣传、商业贿赂等不正当竞争行为的查处力度，保护公平、公开、有序竞争。要提高警惕，加强防范，防止以特许加盟、会员卡等面目出现的变相传销死灰复燃。要清理不符合xx大精神的限制非公有</w:t>
      </w:r>
    </w:p>
    <w:p>
      <w:pPr>
        <w:ind w:left="0" w:right="0" w:firstLine="560"/>
        <w:spacing w:before="450" w:after="450" w:line="312" w:lineRule="auto"/>
      </w:pPr>
      <w:r>
        <w:rPr>
          <w:rFonts w:ascii="宋体" w:hAnsi="宋体" w:eastAsia="宋体" w:cs="宋体"/>
          <w:color w:val="000"/>
          <w:sz w:val="28"/>
          <w:szCs w:val="28"/>
        </w:rPr>
        <w:t xml:space="preserve">制经济发展的陈规，真正做到对多元化的市场主体一视同仁。</w:t>
      </w:r>
    </w:p>
    <w:p>
      <w:pPr>
        <w:ind w:left="0" w:right="0" w:firstLine="560"/>
        <w:spacing w:before="450" w:after="450" w:line="312" w:lineRule="auto"/>
      </w:pPr>
      <w:r>
        <w:rPr>
          <w:rFonts w:ascii="宋体" w:hAnsi="宋体" w:eastAsia="宋体" w:cs="宋体"/>
          <w:color w:val="000"/>
          <w:sz w:val="28"/>
          <w:szCs w:val="28"/>
        </w:rPr>
        <w:t xml:space="preserve">    第五，积极参与“扫黄打非”行动，促进社会主义精神文明建设。针对当前文化市场存在的问题和违法活动的特点，工商行政管理部门要与有关部门密切配合，对企业字号、招牌、广告中不良文化进行整治；加强对音像等出版物市场和生产场点的监督检查，确保文化市场健康发展。</w:t>
      </w:r>
    </w:p>
    <w:p>
      <w:pPr>
        <w:ind w:left="0" w:right="0" w:firstLine="560"/>
        <w:spacing w:before="450" w:after="450" w:line="312" w:lineRule="auto"/>
      </w:pPr>
      <w:r>
        <w:rPr>
          <w:rFonts w:ascii="宋体" w:hAnsi="宋体" w:eastAsia="宋体" w:cs="宋体"/>
          <w:color w:val="000"/>
          <w:sz w:val="28"/>
          <w:szCs w:val="28"/>
        </w:rPr>
        <w:t xml:space="preserve">    在这里，我想强调一下在加强市场监督和行政执法过程中普遍涉及到的降低办案成本问题。办案成本包括办案活动中所消耗的时间、人力、物力、财力、信息等资源的总和。办案成本管理是对从立案到结案过程中的费用，有组织、有系统地进行预测、计划、决策、控制、核算、分析和考核。各级工商行政管理部门要重视并把这种理念引入到行政执法中，行政执法采取成本管理，必然会有效地提高行政执法效率和水平，保证行政管理职能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2025-05-02T19:11:25+08:00</dcterms:created>
  <dcterms:modified xsi:type="dcterms:W3CDTF">2025-05-02T19:11:25+08:00</dcterms:modified>
</cp:coreProperties>
</file>

<file path=docProps/custom.xml><?xml version="1.0" encoding="utf-8"?>
<Properties xmlns="http://schemas.openxmlformats.org/officeDocument/2006/custom-properties" xmlns:vt="http://schemas.openxmlformats.org/officeDocument/2006/docPropsVTypes"/>
</file>