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努力实...</w:t>
      </w:r>
    </w:p>
    <w:p>
      <w:pPr>
        <w:ind w:left="0" w:right="0" w:firstLine="560"/>
        <w:spacing w:before="450" w:after="450" w:line="312" w:lineRule="auto"/>
      </w:pPr>
      <w:r>
        <w:rPr>
          <w:rFonts w:ascii="宋体" w:hAnsi="宋体" w:eastAsia="宋体" w:cs="宋体"/>
          <w:color w:val="000"/>
          <w:sz w:val="28"/>
          <w:szCs w:val="28"/>
        </w:rPr>
        <w:t xml:space="preserve">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xx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xx年同期的19倍、22倍和13倍。民营经济呈现出迸发性增长的态势，带动了城乡居民收入的大幅提高。上半年，全市城镇居民人均可支配收入6030元，农民人均现金收入3820元，分别比20xx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xx年同期增长184.</w:t>
      </w:r>
    </w:p>
    <w:p>
      <w:pPr>
        <w:ind w:left="0" w:right="0" w:firstLine="560"/>
        <w:spacing w:before="450" w:after="450" w:line="312" w:lineRule="auto"/>
      </w:pPr>
      <w:r>
        <w:rPr>
          <w:rFonts w:ascii="宋体" w:hAnsi="宋体" w:eastAsia="宋体" w:cs="宋体"/>
          <w:color w:val="000"/>
          <w:sz w:val="28"/>
          <w:szCs w:val="28"/>
        </w:rPr>
        <w:t xml:space="preserve">4、189.5和191.2，形成利税增幅好于销售、销售增幅好于产值的良性循环。致力于做强做大，全市规模以上工业企业比20xx年增加148家，集约化水平进一步提高。电子信息、新材料、环保设备等高新技术产业加速发展，高新技术产品产值占工业总产值的比重由20xx年的20提高到30。以项目农业为突破口，大力推进农业现代化进程。在全省开创“三资”开发农业先河，建成各类农业园区355个，农产品加工企业716家，投资总额14.28亿元。上半年，实现农业总产值12.9亿元，比20xx年同期增长22。加快发展服务业，增加值占国内生产总值的比重上升到36，比20xx年同期提高了4个百分点。在市场建设上，已形成绣品、建材、商贸等规模市场6个，年成交额超过50亿元。经济结构的不断优化，促进了国民经济持续快速健康发展。上半年，实现国内生产总值98亿元，财政收入7.1亿元，分别比20xx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xx年的638项减少到239项，减幅为62.5。全方位推进招商引资，合同利用外资、实际利用外资连年翻番，提前达到苏南中等发达县（市）水平。上半年，新批协议注册外资超1.8亿美元、注册外资实际到账超7500万美元，分别是20xx年同期的10倍和55倍。对外贸易持续增长，上半年完成外贸出口总额2.5亿美元，比20xx年同期增长78.6，连续12年位居yyy六县（市）之首。对外经济合作一路攀升，上半年完成外经合同额3500万美元，营业额2800万美元，比20xx年同期增长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比20xx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五）突出统筹兼顾，发展环境不断优化。目标建成长江三角洲北翼最适宜创业和居住的地方，着力实施城镇化战略，一举建成国家卫生城市，建成全省江北首家国家卫生镇、2个省级新型示范小城镇和6个省级卫生镇。投资7.4亿元新建改建二级以上等级公路164.5公里，全市快速通道圈基本形成。全面启动农村公路体系建设，已完工86.81公里，在建221.72公里，总投资1.4亿元。从去年底开始，全力推进全国园林城市、国家环保模范城市、全国生态示范区、全国文明城市、国际健康城市“五城同创”工作，体现了全面发展、协调发展、可持续发展的要义。目前，城区绿化初具规模，比20xx年新增绿化面积27.5万平方米，平均绿化率由13.1上升到17.3，“绿色xxx”建设有了良好开端。加速打造“数字xxx”，在全省率先建成县级党政信息网和县级综合性门户网站“xxx大众”网，规模企业上网率达到100。高度重视软环境建设，把转变作风作为重点工作之一，全力建设“学习型”、“高效型”、“廉洁型”机关，政策、服务、法治、人文环境进一步优化，“亲商、安商、护商、富商”的氛围已经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xx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