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部队入党申请书2024最新版2024字范文4篇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宋体" w:hAnsi="宋体" w:eastAsia="宋体" w:cs="宋体"/>
          <w:color w:val="000"/>
          <w:sz w:val="28"/>
          <w:szCs w:val="28"/>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