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研究生入党转正申请书范文「精选3篇」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一切从实际出发，模范地遵守党的纪律和国家的法律、法规，坚决依法办事，廉洁自律，有令则行，有禁则止，接下来是小编为大家搜集的研究生入党转正申请书范文，供大家参考，希望可以帮助到大家。　　研究生入党转正申请书范文(一)敬爱的党组织：　　您好...</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一切从实际出发，模范地遵守党的纪律和国家的法律、法规，坚决依法办事，廉洁自律，有令则行，有禁则止，接下来是小编为大家搜集的研究生入党转正申请书范文，供大家参考，希望可以帮助到大家。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　　首先，阅读了《西行漫记》，《毛泽东传》，《实践论》，《矛盾论》等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　　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　　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黑体" w:hAnsi="黑体" w:eastAsia="黑体" w:cs="黑体"/>
          <w:color w:val="000000"/>
          <w:sz w:val="36"/>
          <w:szCs w:val="36"/>
          <w:b w:val="1"/>
          <w:bCs w:val="1"/>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黑体" w:hAnsi="黑体" w:eastAsia="黑体" w:cs="黑体"/>
          <w:color w:val="000000"/>
          <w:sz w:val="36"/>
          <w:szCs w:val="36"/>
          <w:b w:val="1"/>
          <w:bCs w:val="1"/>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黑体" w:hAnsi="黑体" w:eastAsia="黑体" w:cs="黑体"/>
          <w:color w:val="000000"/>
          <w:sz w:val="36"/>
          <w:szCs w:val="36"/>
          <w:b w:val="1"/>
          <w:bCs w:val="1"/>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