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中华人民共和国民法典心得体会7篇</w:t>
      </w:r>
      <w:bookmarkEnd w:id="1"/>
    </w:p>
    <w:p>
      <w:pPr>
        <w:jc w:val="center"/>
        <w:spacing w:before="0" w:after="450"/>
      </w:pPr>
      <w:r>
        <w:rPr>
          <w:rFonts w:ascii="Arial" w:hAnsi="Arial" w:eastAsia="Arial" w:cs="Arial"/>
          <w:color w:val="999999"/>
          <w:sz w:val="20"/>
          <w:szCs w:val="20"/>
        </w:rPr>
        <w:t xml:space="preserve">来源：网络  作者：青灯古佛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更好地塑造自己的人生轨迹，心得体会让我明白了自我管理的重要性，只有管理好自己才能更好地管理他人，以下是小编精心为您推荐的中华人民共和国民法典心得体会7篇，供大家参考。5月28日，十三届全国人大三次会议审议通过了《中华人民...</w:t>
      </w:r>
    </w:p>
    <w:p>
      <w:pPr>
        <w:ind w:left="0" w:right="0" w:firstLine="560"/>
        <w:spacing w:before="450" w:after="450" w:line="312" w:lineRule="auto"/>
      </w:pPr>
      <w:r>
        <w:rPr>
          <w:rFonts w:ascii="宋体" w:hAnsi="宋体" w:eastAsia="宋体" w:cs="宋体"/>
          <w:color w:val="000"/>
          <w:sz w:val="28"/>
          <w:szCs w:val="28"/>
        </w:rPr>
        <w:t xml:space="preserve">通过心得体会，我们能更好地塑造自己的人生轨迹，心得体会让我明白了自我管理的重要性，只有管理好自己才能更好地管理他人，以下是小编精心为您推荐的中华人民共和国民法典心得体会7篇，供大家参考。</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的第一部以“法典”命名的法律，是新时代我国社会主义法治建设的重大成果。实施好民法典是坚持以人民为中心、保障人民权益实现和发展的必然要求。通过发挥基层党组织优势，推动民法典“下基层”“进农村”，做好基层群众的普法宣传，让民法典尽快走到群众身边、走进群众心里。</w:t>
      </w:r>
    </w:p>
    <w:p>
      <w:pPr>
        <w:ind w:left="0" w:right="0" w:firstLine="560"/>
        <w:spacing w:before="450" w:after="450" w:line="312" w:lineRule="auto"/>
      </w:pPr>
      <w:r>
        <w:rPr>
          <w:rFonts w:ascii="宋体" w:hAnsi="宋体" w:eastAsia="宋体" w:cs="宋体"/>
          <w:color w:val="000"/>
          <w:sz w:val="28"/>
          <w:szCs w:val="28"/>
        </w:rPr>
        <w:t xml:space="preserve">送“典”下乡要做到先学先悟。民法典是我国法律体系中条文最多、体量最大、编章结构最复杂的一部法律，基层党员干部要充分发挥先锋模范作用，通过个人自学、集中研讨、座谈交流等方式带头学习，不断提高自身运用法治思维和法治方式解决问题的能力。带着问题去学习，重点加强对涉及婚姻继承、邻里纠纷、生态环境保护等和基层一线密切相关的重点领域的学习理解，及时回应农村社会关切，在群众中形成“榜样”示范，做到自己先学先悟，带动基层群众跟着学、乐意学。</w:t>
      </w:r>
    </w:p>
    <w:p>
      <w:pPr>
        <w:ind w:left="0" w:right="0" w:firstLine="560"/>
        <w:spacing w:before="450" w:after="450" w:line="312" w:lineRule="auto"/>
      </w:pPr>
      <w:r>
        <w:rPr>
          <w:rFonts w:ascii="宋体" w:hAnsi="宋体" w:eastAsia="宋体" w:cs="宋体"/>
          <w:color w:val="000"/>
          <w:sz w:val="28"/>
          <w:szCs w:val="28"/>
        </w:rPr>
        <w:t xml:space="preserve">送“典”下乡要营造宣传氛围。充分发挥基层党组织的战斗堡垒作用，做好宣传引导工作，结合基层工作实际，充分发挥驻村干部和村两委干部作用，采用悬挂横幅、发放宣传资料、解答法律咨询、开展法治宣传教育讲座等形式，多渠道、多方位进行宣传，真正做到让村干部“动起来”，让宣传氛围“活起来”，让学习热潮“火起来”，进一步推动法治宣传进农村、进社区、进农家，使人民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送“典”下乡要贴近民生日常。民法典的普法工作关键在于要贴近基层群众生活，“数次说教不如一次生动实践”，可以联系司法部门开展“以案说法”活动，邀请群众参加典型的涉农、邻里纠纷、婚姻家庭案件的审理，把枯燥的法律条文转变为人民群众身边的“活例子”，增进群众对法典的理解。依托农村调委会、便民服务中心等机构，充分发挥人民调解化解邻里纠纷的作用，“以法为准、以理为基、以情为引”，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送“典”下乡要树立良好风尚。在做好民法典宣传推进的同时，广泛开展农村精神文明建设，引导群众破除旧风俗，塑造社会文明新乡风。把民法典中体现的对生命健康、财产安全、生活幸福、人格尊严等各方面权利的平等保护与孝敬父母、邻里互助、家庭和睦等淳朴乡风结合起来，将民法典用通俗易懂的方式写入村规民约，树新风、助传承，建立起学法律、用法律等具有时代特色的新乡风，引导群众养成自觉守法意识，形成遇事找法习惯，努力树立正确的思想观念和良好的道德风尚，让民法典长长久久走进人民心里。</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的…小编为您整理了《法律工作者学习民法典心得体会》，供您学习参考使用。</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w:t>
      </w:r>
    </w:p>
    <w:p>
      <w:pPr>
        <w:ind w:left="0" w:right="0" w:firstLine="560"/>
        <w:spacing w:before="450" w:after="450" w:line="312" w:lineRule="auto"/>
      </w:pPr>
      <w:r>
        <w:rPr>
          <w:rFonts w:ascii="宋体" w:hAnsi="宋体" w:eastAsia="宋体" w:cs="宋体"/>
          <w:color w:val="000"/>
          <w:sz w:val="28"/>
          <w:szCs w:val="28"/>
        </w:rPr>
        <w:t xml:space="preserve">民法典的一大亮点，就是将人格权单独成编，彰显了21世纪信息社会背景下人格权保护的特殊价值</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法与时转则治，治与世宜则有功。法律的生长、完善，离不开其所处历史和文化的滋养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如果找不到扔东西的人，该找谁赔偿?租的房子还没到期，房东却把房子卖了，要求租户搬走，该怎么办?在十三届全国人大三次会议表决通过的《中华人民共和国民法典》中，这些问题都能找到相应法律依据。7编加附则、84章、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多重要?很多人可能不曾想到，新中国成立后通过的第一部法律，不是宪法、刑法，而是民事领域的婚姻法。社会秩序的建立，人民权利的保障，都有赖于对基本民事法律关系的调整和规范。特别是改革开放以来，社会主义市场经济的发展对民事法律制度提出了更高要求。只有进一步明确市场主体间的权利义务关系，充分保障公民民事权利，买卖、交易等才能顺利进行。在此背景下，民法通则、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涵盖领域广、关系复杂，相应的法律条文数量也很庞大，其中还有不协调、不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出现的新情况、新问题作出有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功。经济社会在不断发展，生活方式在不断变化，社会关系在不断调整，调节社会关系的民法也需要与时俱进。今天中国的民法典可以说是21世纪互联网、高科技时代民法典的代表。民法典的一大亮点，就是将人格权单独成编，不仅弥补了传统大陆法系重物轻人的体系缺陷，同时彰显了21世纪信息社会背景下人格权保护的特殊价值。如何应对烦不胜烦的骚扰电话?遇到摄像头偷拍该怎么处理?ai换脸、伪造他人声音算不算侵权?这些只有生活在这个时代才有可能遇到的问题，都能在这部民法典中找到答案。由此而言，这部权威、严谨的民法典，又何尝不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完善，离不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仅体现在立法、司法、执法等环节和程序中，也需要每一位公民、每一个民事法律主体参与其中，尊重法律、敬畏规则。只要我们共同努力，这部具有中国特色、体现时代特点、反映人民意愿的法典就一定能发挥最大效用，法治中国建设必能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法治兴则国兴，法治强则国强。依法治国是党领导人民治理国家的基本方略，法治是治国理政的基本方式。《中华人民共和国民法典》是新中国第一部以“法典”命名的法律。这部以人民为中心、与时俱进的法典，凝聚着全党全国各族人民的智慧和心血，是中国推进全面依法治国、推进国家治理体系和治理能力现代化的重大举措，也是中国法治进程中的一个里程碑。然而，对于各级党委政府和广大党员干部而言，如何让这部体现对公民权利的重视和关切的民法典走到群众身边、走进群众心里，仍有太多努力值得期待。</w:t>
      </w:r>
    </w:p>
    <w:p>
      <w:pPr>
        <w:ind w:left="0" w:right="0" w:firstLine="560"/>
        <w:spacing w:before="450" w:after="450" w:line="312" w:lineRule="auto"/>
      </w:pPr>
      <w:r>
        <w:rPr>
          <w:rFonts w:ascii="宋体" w:hAnsi="宋体" w:eastAsia="宋体" w:cs="宋体"/>
          <w:color w:val="000"/>
          <w:sz w:val="28"/>
          <w:szCs w:val="28"/>
        </w:rPr>
        <w:t xml:space="preserve">期待“学法知法”存敬畏。法律，治国之重器;良法，善治之前提。学法懂法是守法用法的前提和基础，也是检验党员领导干部执政能力的“试金石”与“基准线”。对法的信仰更多体现在对法的敬畏。民法典系统整合了新中国70多年来长期实践形成的民事法律规范，结合中国政治、经济和社会等各领域快速发展的实际情况，涵盖物权、合同、人格权、婚姻家庭、继承、侵权责任等涉及普通民众切身利益的方方面面。7编加附则、84章、1260款条文、超10万字内容，以其浓浓的人文关怀，传递出了一部良法的温度。“凡善怕者，必身有所正，言有所规，行有所止。”各级党员领导干部，理应坚持把学好、用好、宣传好民法典作为新时代条件下做好各项群众工作的基本前提，尊重法律、敬畏规则，全面系统地掌握其内容和要点，并依靠法治思维指导实践、推进工作，绝不能打折扣、搞变通、做选择、图应付。</w:t>
      </w:r>
    </w:p>
    <w:p>
      <w:pPr>
        <w:ind w:left="0" w:right="0" w:firstLine="560"/>
        <w:spacing w:before="450" w:after="450" w:line="312" w:lineRule="auto"/>
      </w:pPr>
      <w:r>
        <w:rPr>
          <w:rFonts w:ascii="宋体" w:hAnsi="宋体" w:eastAsia="宋体" w:cs="宋体"/>
          <w:color w:val="000"/>
          <w:sz w:val="28"/>
          <w:szCs w:val="28"/>
        </w:rPr>
        <w:t xml:space="preserve">期待“守法用法”握标尺。“法与时转则治，治与世宜则有功。”新时代，我国经济社会发展面临的新问题、新挑战层出不穷，广大人民群众的权益保障需求日益强烈和丰富。民法典打通了民事法律体系“血脉经络”，实现了对法律条文的“深加工”，为民众活动提供了更为细致的规范依据和法律保障，也回应了中国民众与时俱进的法治需求，体现出时代特征，镌刻着时代精神。治国者必先受治于法。依法行政是法治国家、法治政府和法治社会一体建设的重要内容。各级党员领导干部既是守法者又是执法者，要想维护社会秩序和公平正义的高地，就必须坚持依法行政、依法决策，把合法性作为第一道标尺，确保决策制度科学、程序正当、过程公开、责任明确，让“言必合法，行必守法”成为一种各级党员领导干部的一致共识和执政风尚，切实做到法无授权不可为、法定责任必须为。</w:t>
      </w:r>
    </w:p>
    <w:p>
      <w:pPr>
        <w:ind w:left="0" w:right="0" w:firstLine="560"/>
        <w:spacing w:before="450" w:after="450" w:line="312" w:lineRule="auto"/>
      </w:pPr>
      <w:r>
        <w:rPr>
          <w:rFonts w:ascii="宋体" w:hAnsi="宋体" w:eastAsia="宋体" w:cs="宋体"/>
          <w:color w:val="000"/>
          <w:sz w:val="28"/>
          <w:szCs w:val="28"/>
        </w:rPr>
        <w:t xml:space="preserve">期待“崇法护法”敢斗争。“天下之事，不难于立法，而难于法之必行。”民法典在中国特色社会主义法律体系中具有重要地位，是一部固根本、稳预期、利长远的基础性法律，符合人民利益和愿望、顺应时代发展要求，被誉为“社会生活的百科全书”。然而，法律的根基在于人们发自内心的拥护，其力量源于人们坚实的信仰。党员干部是党的各项事业的组织者和领导者，必须要把学法、守法、护法与依法办事的具体实践紧密结合，将推动全社会树立法治意识、增强全民法治观念的责任扛在肩上、记在心上、落在行动上。自觉拿起民法典这一有力武器，与各种违法犯罪行为作坚决的斗争，始终保持共产党人的风骨气节、操守胆魄，真正把法治精神内化于心，把法治能力外化于行，努力破除事业发展道路上的各种阻碍，做崇法尊法、拥法护法的忠诚践行者和坚定捍卫者。</w:t>
      </w:r>
    </w:p>
    <w:p>
      <w:pPr>
        <w:ind w:left="0" w:right="0" w:firstLine="560"/>
        <w:spacing w:before="450" w:after="450" w:line="312" w:lineRule="auto"/>
      </w:pPr>
      <w:r>
        <w:rPr>
          <w:rFonts w:ascii="宋体" w:hAnsi="宋体" w:eastAsia="宋体" w:cs="宋体"/>
          <w:color w:val="000"/>
          <w:sz w:val="28"/>
          <w:szCs w:val="28"/>
        </w:rPr>
        <w:t xml:space="preserve">民之所呼，立法所向。“法典”时代，从“法”到“典”，回应更多诉求，不负更多期待!</w:t>
      </w:r>
    </w:p>
    <w:p>
      <w:pPr>
        <w:ind w:left="0" w:right="0" w:firstLine="560"/>
        <w:spacing w:before="450" w:after="450" w:line="312" w:lineRule="auto"/>
      </w:pPr>
      <w:r>
        <w:rPr>
          <w:rFonts w:ascii="宋体" w:hAnsi="宋体" w:eastAsia="宋体" w:cs="宋体"/>
          <w:color w:val="000"/>
          <w:sz w:val="28"/>
          <w:szCs w:val="28"/>
        </w:rPr>
        <w:t xml:space="preserve">中央宣传部、中央组织部、中央政法委、中央网信办、全国人大常委会办公厅、教育部、司法部、全国普法办等部门联合印发通知，部署开展《中华人民共和国民法典》学习宣传工作。各级党组织要扎实做好学习宣传工作，让民法典“飞入寻常百姓家”。</w:t>
      </w:r>
    </w:p>
    <w:p>
      <w:pPr>
        <w:ind w:left="0" w:right="0" w:firstLine="560"/>
        <w:spacing w:before="450" w:after="450" w:line="312" w:lineRule="auto"/>
      </w:pPr>
      <w:r>
        <w:rPr>
          <w:rFonts w:ascii="宋体" w:hAnsi="宋体" w:eastAsia="宋体" w:cs="宋体"/>
          <w:color w:val="000"/>
          <w:sz w:val="28"/>
          <w:szCs w:val="28"/>
        </w:rPr>
        <w:t xml:space="preserve">为民法典插上组织领导的“翅膀”。各级党组织要将学习民法典纳入到党委(党组)的理论学习中心组集中学习、业务培训中，作为重点学习任务来抓，制定计划表，列出时间表，同中心工作同安排、同部署，使领导干部在学习中做到知法、懂法、守法，为党员干部讲法、为职工群众释法，使宣传教育更具权威性;各基层党组织要将学习民法典纳入“三会一课”中，运用系统学、专题讲等方式，在增强党员干部的法律意识和法治意识的同时，利用一切可利用的时机，向群众宣传、为群众讲解，成为民法典的宣传者和践行者，助力民法典宣传教育深入开展。</w:t>
      </w:r>
    </w:p>
    <w:p>
      <w:pPr>
        <w:ind w:left="0" w:right="0" w:firstLine="560"/>
        <w:spacing w:before="450" w:after="450" w:line="312" w:lineRule="auto"/>
      </w:pPr>
      <w:r>
        <w:rPr>
          <w:rFonts w:ascii="宋体" w:hAnsi="宋体" w:eastAsia="宋体" w:cs="宋体"/>
          <w:color w:val="000"/>
          <w:sz w:val="28"/>
          <w:szCs w:val="28"/>
        </w:rPr>
        <w:t xml:space="preserve">为民法典插上联系实际的“翅膀”。民法典宣传教育工作要与工作实践相结合，与弘扬社会主义核心价值观，与解放思想大讨论、作风整顿、主题教育等相结合，创新工作思路，转变思维观念，司法部门要组建成立宣讲团，通过举办系列专题讲座、普法主题宣传活动等形式，推进民法典宣传取得成效;各部门单位要结合行业领域特点和需求，通过通俗易懂的方式，因人、因地、因行而宜地开展宣传教育，使职工群众能够坐得住、听得懂、学得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为民法典插上灵活宣传的“翅膀”。民法典是同人民群众联系最直接、最密切的法律之一。“民法典专业术语很多，要加强解读”，用三个“阐释好”明晰了普及民法典的方向和路径。各级党组织要将民法典宣传与职工群众日常生活相融合，以“五进双为”活动为载体，依托城市党建联盟，采取释法讲座、案例分析、文艺活动、录制动漫和视频、定制挂图等方式，送法进基层、进机关、进企业、进校园、进社区、进农村，将法律知识专业性转化为群众性，使宣传更加贴近群众，让民法典飞入寻常百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2025-06-17T14:39:50+08:00</dcterms:created>
  <dcterms:modified xsi:type="dcterms:W3CDTF">2025-06-17T14:39:50+08:00</dcterms:modified>
</cp:coreProperties>
</file>

<file path=docProps/custom.xml><?xml version="1.0" encoding="utf-8"?>
<Properties xmlns="http://schemas.openxmlformats.org/officeDocument/2006/custom-properties" xmlns:vt="http://schemas.openxmlformats.org/officeDocument/2006/docPropsVTypes"/>
</file>