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最新微课培训心得体会总结范文3篇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微课培训，教师可以学习到先进的教学理念和方法，掌握制作高质量微课的技巧，从而丰富教学手段，提高教学效果。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通过微课培训，教师可以学习到先进的教学理念和方法，掌握制作高质量微课的技巧，从而丰富教学手段，提高教学效果。以下是小编为大家整理的关于的内容，供大家参考，希望能够给大家带来借鉴或帮助。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宋体" w:hAnsi="宋体" w:eastAsia="宋体" w:cs="宋体"/>
          <w:color w:val="000"/>
          <w:sz w:val="28"/>
          <w:szCs w:val="28"/>
        </w:rPr>
        <w:t xml:space="preserve">微课学习心得体会四：微课学习心得体会</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