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税务研讨论文：浅析企业税收理财</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税务研讨论文，供您参考阅读，希望对您设计论文有所帮助!一、企业税收理财问题的提出实现企业价值最大化，企业税收理财无疑是财务管理目标的重要方面。现实情况是，财务人员普遍能熟练掌握会计记账技术，这固然能避免技术性错误而遭致税务...</w:t>
      </w:r>
    </w:p>
    <w:p>
      <w:pPr>
        <w:ind w:left="0" w:right="0" w:firstLine="560"/>
        <w:spacing w:before="450" w:after="450" w:line="312" w:lineRule="auto"/>
      </w:pPr>
      <w:r>
        <w:rPr>
          <w:rFonts w:ascii="宋体" w:hAnsi="宋体" w:eastAsia="宋体" w:cs="宋体"/>
          <w:color w:val="000"/>
          <w:sz w:val="28"/>
          <w:szCs w:val="28"/>
        </w:rPr>
        <w:t xml:space="preserve">摘要：论文网带来了税务研讨论文，供您参考阅读，希望对您设计论文有所帮助!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一、企业税收理财问题的提出</w:t>
      </w:r>
    </w:p>
    <w:p>
      <w:pPr>
        <w:ind w:left="0" w:right="0" w:firstLine="560"/>
        <w:spacing w:before="450" w:after="450" w:line="312" w:lineRule="auto"/>
      </w:pPr>
      <w:r>
        <w:rPr>
          <w:rFonts w:ascii="宋体" w:hAnsi="宋体" w:eastAsia="宋体" w:cs="宋体"/>
          <w:color w:val="000"/>
          <w:sz w:val="28"/>
          <w:szCs w:val="28"/>
        </w:rPr>
        <w:t xml:space="preserve">实现企业价值最大化，企业税收理财无疑是财务管理目标的重要方面。现实情况是，财务人员普遍能熟练掌握会计记账技术，这固然能避免技术性错误而遭致税务部门罚息，能避免不必要的税务性现金流出。问题的另一方面是，当前财务人员的素质决定了开展企业税收理财仍是非常薄弱的环节，这不仅是因为财务人员缺乏税收理财知识，而且在理论上和实际工作中并未引起足够重视。比如，财务人员误将己实现的销售收入记入预收账款这类错误，比误将已发生的广告费计入财务费用的性质严重得多，前者的错误之所以性质严重是因为本应及时交纳的销项税被人为地延迟而被税务部门处罚，后者的错误性质却无关紧要，因为广告费无论计入何种费用，既不影响费用总额更不会影响企业利润及应交的所得税。再者，由于财务人员缺少税收理财的手段，放弃了许多本来可以享受的税收优惠政策。因此，在遵守税法的前提下，合理利用税收政策，达到合理避免或延迟纳税、少交甚至免除纳税更是财务人员的重要任务。所以我们认为，就纳税的角度看企业税收理财比单纯的会计记账更为重要。企业税收理财是围绕实现企业价值最大化，遵守国家税收法规的前提下，采用适当公允的理财手段，在企业筹资、投资、收益分配等环节展开税收理财，以达到正确计量应纳税额，推迟纳税、合理避税或免除纳税为目的一种理财工具。</w:t>
      </w:r>
    </w:p>
    <w:p>
      <w:pPr>
        <w:ind w:left="0" w:right="0" w:firstLine="560"/>
        <w:spacing w:before="450" w:after="450" w:line="312" w:lineRule="auto"/>
      </w:pPr>
      <w:r>
        <w:rPr>
          <w:rFonts w:ascii="宋体" w:hAnsi="宋体" w:eastAsia="宋体" w:cs="宋体"/>
          <w:color w:val="000"/>
          <w:sz w:val="28"/>
          <w:szCs w:val="28"/>
        </w:rPr>
        <w:t xml:space="preserve">二、企业税收理财的特征</w:t>
      </w:r>
    </w:p>
    <w:p>
      <w:pPr>
        <w:ind w:left="0" w:right="0" w:firstLine="560"/>
        <w:spacing w:before="450" w:after="450" w:line="312" w:lineRule="auto"/>
      </w:pPr>
      <w:r>
        <w:rPr>
          <w:rFonts w:ascii="宋体" w:hAnsi="宋体" w:eastAsia="宋体" w:cs="宋体"/>
          <w:color w:val="000"/>
          <w:sz w:val="28"/>
          <w:szCs w:val="28"/>
        </w:rPr>
        <w:t xml:space="preserve">由于企业税收理财的性质仍属于企业理财活动的范畴，因此，税收理财的特征是相对于其他理财活动而言的。企业税收理财的特征有：</w:t>
      </w:r>
    </w:p>
    <w:p>
      <w:pPr>
        <w:ind w:left="0" w:right="0" w:firstLine="560"/>
        <w:spacing w:before="450" w:after="450" w:line="312" w:lineRule="auto"/>
      </w:pPr>
      <w:r>
        <w:rPr>
          <w:rFonts w:ascii="宋体" w:hAnsi="宋体" w:eastAsia="宋体" w:cs="宋体"/>
          <w:color w:val="000"/>
          <w:sz w:val="28"/>
          <w:szCs w:val="28"/>
        </w:rPr>
        <w:t xml:space="preserve">政策性。企业税收理财是在合法的前提下进行，涉及的都是属于国家政策性很强的理财活动，税收理财活动不是偷税，它要求财务人员要有很强的政策观念。</w:t>
      </w:r>
    </w:p>
    <w:p>
      <w:pPr>
        <w:ind w:left="0" w:right="0" w:firstLine="560"/>
        <w:spacing w:before="450" w:after="450" w:line="312" w:lineRule="auto"/>
      </w:pPr>
      <w:r>
        <w:rPr>
          <w:rFonts w:ascii="宋体" w:hAnsi="宋体" w:eastAsia="宋体" w:cs="宋体"/>
          <w:color w:val="000"/>
          <w:sz w:val="28"/>
          <w:szCs w:val="28"/>
        </w:rPr>
        <w:t xml:space="preserve">实用性。企业税收理财活动直接关系到国家、企业之间利益的调节，而且国家的税收政策实际上也体现了某种倾斜性和目的性，企业应针对自身的特点，熟悉与本企业相关的税收理财知识，制订与自身业务关联的税收理财方案，讲究实用至上。</w:t>
      </w:r>
    </w:p>
    <w:p>
      <w:pPr>
        <w:ind w:left="0" w:right="0" w:firstLine="560"/>
        <w:spacing w:before="450" w:after="450" w:line="312" w:lineRule="auto"/>
      </w:pPr>
      <w:r>
        <w:rPr>
          <w:rFonts w:ascii="宋体" w:hAnsi="宋体" w:eastAsia="宋体" w:cs="宋体"/>
          <w:color w:val="000"/>
          <w:sz w:val="28"/>
          <w:szCs w:val="28"/>
        </w:rPr>
        <w:t xml:space="preserve">时效性。政策的时间性必然要求企业税收理财活动的时效性，要求财务人员针对变化的税收政策相应调整适合本企业的税收理财方法，避免使用过时的东西。</w:t>
      </w:r>
    </w:p>
    <w:p>
      <w:pPr>
        <w:ind w:left="0" w:right="0" w:firstLine="560"/>
        <w:spacing w:before="450" w:after="450" w:line="312" w:lineRule="auto"/>
      </w:pPr>
      <w:r>
        <w:rPr>
          <w:rFonts w:ascii="宋体" w:hAnsi="宋体" w:eastAsia="宋体" w:cs="宋体"/>
          <w:color w:val="000"/>
          <w:sz w:val="28"/>
          <w:szCs w:val="28"/>
        </w:rPr>
        <w:t xml:space="preserve">整体效益性。尤其对集团企业而言，要追求整个集团企业的价值最大化，以能否降低整个集团的税负为出发点，通过资产重组、资源优化配置等手段，实现整体效益的提高。</w:t>
      </w:r>
    </w:p>
    <w:p>
      <w:pPr>
        <w:ind w:left="0" w:right="0" w:firstLine="560"/>
        <w:spacing w:before="450" w:after="450" w:line="312" w:lineRule="auto"/>
      </w:pPr>
      <w:r>
        <w:rPr>
          <w:rFonts w:ascii="宋体" w:hAnsi="宋体" w:eastAsia="宋体" w:cs="宋体"/>
          <w:color w:val="000"/>
          <w:sz w:val="28"/>
          <w:szCs w:val="28"/>
        </w:rPr>
        <w:t xml:space="preserve">三、企业税收理财的具体内容</w:t>
      </w:r>
    </w:p>
    <w:p>
      <w:pPr>
        <w:ind w:left="0" w:right="0" w:firstLine="560"/>
        <w:spacing w:before="450" w:after="450" w:line="312" w:lineRule="auto"/>
      </w:pPr>
      <w:r>
        <w:rPr>
          <w:rFonts w:ascii="宋体" w:hAnsi="宋体" w:eastAsia="宋体" w:cs="宋体"/>
          <w:color w:val="000"/>
          <w:sz w:val="28"/>
          <w:szCs w:val="28"/>
        </w:rPr>
        <w:t xml:space="preserve">毕竟税收理财仍属于企业理财的范畴，自然其内容应包括企业投资活动税收理财、企业筹资活动税收理财、企业收益分配活动税收理财、跨国公司税收理财四个方面。</w:t>
      </w:r>
    </w:p>
    <w:p>
      <w:pPr>
        <w:ind w:left="0" w:right="0" w:firstLine="560"/>
        <w:spacing w:before="450" w:after="450" w:line="312" w:lineRule="auto"/>
      </w:pPr>
      <w:r>
        <w:rPr>
          <w:rFonts w:ascii="宋体" w:hAnsi="宋体" w:eastAsia="宋体" w:cs="宋体"/>
          <w:color w:val="000"/>
          <w:sz w:val="28"/>
          <w:szCs w:val="28"/>
        </w:rPr>
        <w:t xml:space="preserve">1、企业投资活动税收理财</w:t>
      </w:r>
    </w:p>
    <w:p>
      <w:pPr>
        <w:ind w:left="0" w:right="0" w:firstLine="560"/>
        <w:spacing w:before="450" w:after="450" w:line="312" w:lineRule="auto"/>
      </w:pPr>
      <w:r>
        <w:rPr>
          <w:rFonts w:ascii="宋体" w:hAnsi="宋体" w:eastAsia="宋体" w:cs="宋体"/>
          <w:color w:val="000"/>
          <w:sz w:val="28"/>
          <w:szCs w:val="28"/>
        </w:rPr>
        <w:t xml:space="preserve">(1)确定投资企业的注册地点。税法中国家实行税收优惠的注册地点有：国务院批准的高新技术产业开发区、沿海经济开发区和经济技术开发区、经济特区、老少边穷地区。应选择税负较轻的地区作为企业注册的地点，以谋求今后的税收利益。</w:t>
      </w:r>
    </w:p>
    <w:p>
      <w:pPr>
        <w:ind w:left="0" w:right="0" w:firstLine="560"/>
        <w:spacing w:before="450" w:after="450" w:line="312" w:lineRule="auto"/>
      </w:pPr>
      <w:r>
        <w:rPr>
          <w:rFonts w:ascii="宋体" w:hAnsi="宋体" w:eastAsia="宋体" w:cs="宋体"/>
          <w:color w:val="000"/>
          <w:sz w:val="28"/>
          <w:szCs w:val="28"/>
        </w:rPr>
        <w:t xml:space="preserve">(2)确定投资企业的类型。税法中国家实行税收倾斜的企业类型有：国家对民政部举办的福利企业和街道创办的福利生产单位、安置“四残”人员的企业、高校校办企业、外商投资企业、水利部门举办的企业、农业部门举办的企业、国家科委主管的高新技术企业。</w:t>
      </w:r>
    </w:p>
    <w:p>
      <w:pPr>
        <w:ind w:left="0" w:right="0" w:firstLine="560"/>
        <w:spacing w:before="450" w:after="450" w:line="312" w:lineRule="auto"/>
      </w:pPr>
      <w:r>
        <w:rPr>
          <w:rFonts w:ascii="宋体" w:hAnsi="宋体" w:eastAsia="宋体" w:cs="宋体"/>
          <w:color w:val="000"/>
          <w:sz w:val="28"/>
          <w:szCs w:val="28"/>
        </w:rPr>
        <w:t xml:space="preserve">(3)确定投资产品类型。税法对下列产品项目实行税收优惠：利用“三废”的产品、高新技术产品、列入国家科委计划的新产品、“星火科技”产品，以及国家规定的其他减免税产品。</w:t>
      </w:r>
    </w:p>
    <w:p>
      <w:pPr>
        <w:ind w:left="0" w:right="0" w:firstLine="560"/>
        <w:spacing w:before="450" w:after="450" w:line="312" w:lineRule="auto"/>
      </w:pPr>
      <w:r>
        <w:rPr>
          <w:rFonts w:ascii="宋体" w:hAnsi="宋体" w:eastAsia="宋体" w:cs="宋体"/>
          <w:color w:val="000"/>
          <w:sz w:val="28"/>
          <w:szCs w:val="28"/>
        </w:rPr>
        <w:t xml:space="preserve">(4)确定固定资产投资方式。固定资产投资方式分购买和租赁两种方式。采用购买投资的好处是折旧抵税，减少账面利润少纳所得税。不足的地方是，首先是交纳固定资产投资方向调节税，其次是购置固定资产的进项税不能抵扣，在建工程期间的借款利息也不能在税前抵扣，而是一并计人固定资产原值，通过折旧的方式逐年抵扣，无疑使企业因纳税而导致现金流出提前，损失资金的时间价值。租赁的好处是租金抵税，也可以避免因设备过时被淘汰的风险，缺陷是无折旧抵税。企业应权衡以上两方面的因素，选择能最大限度降低税负的理财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2025-05-02T09:08:13+08:00</dcterms:created>
  <dcterms:modified xsi:type="dcterms:W3CDTF">2025-05-02T09:08:13+08:00</dcterms:modified>
</cp:coreProperties>
</file>

<file path=docProps/custom.xml><?xml version="1.0" encoding="utf-8"?>
<Properties xmlns="http://schemas.openxmlformats.org/officeDocument/2006/custom-properties" xmlns:vt="http://schemas.openxmlformats.org/officeDocument/2006/docPropsVTypes"/>
</file>