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关于当前社会认同的困境与管理</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当前社会认同的困境与管理只有及时介入管理，才能提升和促进社会认同。 作为描述自身群体特性和群体意识的社会概念，社会认同通过社会地位、成员资格、阶层意识、个人交往等向度来描述个人与社会的关系。如果个人的行为思想与社会规范或社会期待趋于一致、...</w:t>
      </w:r>
    </w:p>
    <w:p>
      <w:pPr>
        <w:ind w:left="0" w:right="0" w:firstLine="560"/>
        <w:spacing w:before="450" w:after="450" w:line="312" w:lineRule="auto"/>
      </w:pPr>
      <w:r>
        <w:rPr>
          <w:rFonts w:ascii="宋体" w:hAnsi="宋体" w:eastAsia="宋体" w:cs="宋体"/>
          <w:color w:val="000"/>
          <w:sz w:val="28"/>
          <w:szCs w:val="28"/>
        </w:rPr>
        <w:t xml:space="preserve">当前社会认同的困境与管理只有及时介入管理，才能提升和促进社会认同。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三)当前社会认同的困境与管理</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2025-07-22T02:04:43+08:00</dcterms:created>
  <dcterms:modified xsi:type="dcterms:W3CDTF">2025-07-22T02:04:43+08:00</dcterms:modified>
</cp:coreProperties>
</file>

<file path=docProps/custom.xml><?xml version="1.0" encoding="utf-8"?>
<Properties xmlns="http://schemas.openxmlformats.org/officeDocument/2006/custom-properties" xmlns:vt="http://schemas.openxmlformats.org/officeDocument/2006/docPropsVTypes"/>
</file>