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我国货币政策透明度的实践及效应分析</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我国货币政策透明度的实践及效应分析”，希望可以助朋友们一臂之力!一、引言我国改革开放以前，中央银行的货币政策一直都带有几分神秘色彩，具体...</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论文对绝大多数的朋友们来说是必不可少的，为了让朋友们都能顺利的编写出所需的论文，论文频道小编专门编辑了“我国货币政策透明度的实践及效应分析”，希望可以助朋友们一臂之力!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改革开放以前，中央银行的货币政策一直都带有几分神秘色彩，具体包括货币政策目标不明确，政策制定的依据、具体的政策操作以及对未来经济的预测都严加保密，公开发表讲话用词也是模棱两可、晦涩难懂。在这种社会公众和中央银行信息不对称的情况下，社会公众难以根据中央银行的行为或者信息来形成合理的预期。但是，自20世纪90年代初，新西兰、英国、瑞士等国家货币政策透明度成了继中央银行独立性提高后又一新的国际趋势，是央行一项重要制度选择。Fry等人（202_）对94个国家的中央银行进行调查研究发现，74%的中央银行认为货币政策透明度的重要性仅次于中央银行的独立性和低通货膨胀预期的维持。</w:t>
      </w:r>
    </w:p>
    <w:p>
      <w:pPr>
        <w:ind w:left="0" w:right="0" w:firstLine="560"/>
        <w:spacing w:before="450" w:after="450" w:line="312" w:lineRule="auto"/>
      </w:pPr>
      <w:r>
        <w:rPr>
          <w:rFonts w:ascii="宋体" w:hAnsi="宋体" w:eastAsia="宋体" w:cs="宋体"/>
          <w:color w:val="000"/>
          <w:sz w:val="28"/>
          <w:szCs w:val="28"/>
        </w:rPr>
        <w:t xml:space="preserve">货币政策透明度之所以兴起不仅源于布雷顿森林体系崩溃、20世纪七八十年代\"大通货膨胀\"以及90年代末东南亚金融危机等事件的发生，更源于货币政策透明度的提高确实给一些国家带来了显著的积极效应。如新西兰、英国、瑞典等国实行通货膨胀目标制以后，货币政策透明度得到明显提高，其通货膨胀率则明显降低，并且一直维持在较低水平（如表1）。因此，提高货币政策透明度成为越来越多中央银行的选择。</w:t>
      </w:r>
    </w:p>
    <w:p>
      <w:pPr>
        <w:ind w:left="0" w:right="0" w:firstLine="560"/>
        <w:spacing w:before="450" w:after="450" w:line="312" w:lineRule="auto"/>
      </w:pPr>
      <w:r>
        <w:rPr>
          <w:rFonts w:ascii="宋体" w:hAnsi="宋体" w:eastAsia="宋体" w:cs="宋体"/>
          <w:color w:val="000"/>
          <w:sz w:val="28"/>
          <w:szCs w:val="28"/>
        </w:rPr>
        <w:t xml:space="preserve">二、货币政策透明度的涵义</w:t>
      </w:r>
    </w:p>
    <w:p>
      <w:pPr>
        <w:ind w:left="0" w:right="0" w:firstLine="560"/>
        <w:spacing w:before="450" w:after="450" w:line="312" w:lineRule="auto"/>
      </w:pPr>
      <w:r>
        <w:rPr>
          <w:rFonts w:ascii="宋体" w:hAnsi="宋体" w:eastAsia="宋体" w:cs="宋体"/>
          <w:color w:val="000"/>
          <w:sz w:val="28"/>
          <w:szCs w:val="28"/>
        </w:rPr>
        <w:t xml:space="preserve">国际货币基金组织（IMF）1999年公布的《货币与金融政策透明度良好做法准则》中则将货币政策透明度定义为：在通俗易懂、容易获取并及时的基础上，让公众了解有关政策目标及其法律、制度和经济框架，政策决策过程及其原理，与货币和金融政策有关的数据、信息以及机构的职责范围。主要内容包括：明确中央银行的作用、责任和目标；公开中央银行货币政策的决策过程；公众获取货币以及金融政策有关信息的难易程度；中央银行的责任感和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2025-06-20T15:55:10+08:00</dcterms:created>
  <dcterms:modified xsi:type="dcterms:W3CDTF">2025-06-20T15:55:10+08:00</dcterms:modified>
</cp:coreProperties>
</file>

<file path=docProps/custom.xml><?xml version="1.0" encoding="utf-8"?>
<Properties xmlns="http://schemas.openxmlformats.org/officeDocument/2006/custom-properties" xmlns:vt="http://schemas.openxmlformats.org/officeDocument/2006/docPropsVTypes"/>
</file>