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中国消费者信心指数分析</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 要］消费者信心指数是一个观察国家经济发展变化比较灵敏的基本经济参数。本文以近1年多的消费者信心指数为依据,结合趋势图和国民经济发展态势,对消费者信心指数发展趋势进行因素分析,包括物价水平、收入与就业、购房与投资等方面。 ［关键词］消费...</w:t>
      </w:r>
    </w:p>
    <w:p>
      <w:pPr>
        <w:ind w:left="0" w:right="0" w:firstLine="560"/>
        <w:spacing w:before="450" w:after="450" w:line="312" w:lineRule="auto"/>
      </w:pPr>
      <w:r>
        <w:rPr>
          <w:rFonts w:ascii="宋体" w:hAnsi="宋体" w:eastAsia="宋体" w:cs="宋体"/>
          <w:color w:val="000"/>
          <w:sz w:val="28"/>
          <w:szCs w:val="28"/>
        </w:rPr>
        <w:t xml:space="preserve">［摘 要］消费者信心指数是一个观察国家经济发展变化比较灵敏的基本经济参数。本文以近1年多的消费者信心指数为依据,结合趋势图和国民经济发展态势,对消费者信心指数发展趋势进行因素分析,包括物价水平、收入与就业、购房与投资等方面。</w:t>
      </w:r>
    </w:p>
    <w:p>
      <w:pPr>
        <w:ind w:left="0" w:right="0" w:firstLine="560"/>
        <w:spacing w:before="450" w:after="450" w:line="312" w:lineRule="auto"/>
      </w:pPr>
      <w:r>
        <w:rPr>
          <w:rFonts w:ascii="宋体" w:hAnsi="宋体" w:eastAsia="宋体" w:cs="宋体"/>
          <w:color w:val="000"/>
          <w:sz w:val="28"/>
          <w:szCs w:val="28"/>
        </w:rPr>
        <w:t xml:space="preserve">［关键词］消费者信心；消费者信心指数；因素分析</w:t>
      </w:r>
    </w:p>
    <w:p>
      <w:pPr>
        <w:ind w:left="0" w:right="0" w:firstLine="560"/>
        <w:spacing w:before="450" w:after="450" w:line="312" w:lineRule="auto"/>
      </w:pPr>
      <w:r>
        <w:rPr>
          <w:rFonts w:ascii="宋体" w:hAnsi="宋体" w:eastAsia="宋体" w:cs="宋体"/>
          <w:color w:val="000"/>
          <w:sz w:val="28"/>
          <w:szCs w:val="28"/>
        </w:rPr>
        <w:t xml:space="preserve">消费者信心(Consumer Confidence),也有人称为消费者情绪(Consumer Sentiment),是指消费者根据国家或地区的经济发展形势,对就业、收入、物价、利率等问题的综合判断后得出的一种看法和预期。在许多国家,消费者信心的测度被认为是消费总量的必要补充。</w:t>
      </w:r>
    </w:p>
    <w:p>
      <w:pPr>
        <w:ind w:left="0" w:right="0" w:firstLine="560"/>
        <w:spacing w:before="450" w:after="450" w:line="312" w:lineRule="auto"/>
      </w:pPr>
      <w:r>
        <w:rPr>
          <w:rFonts w:ascii="宋体" w:hAnsi="宋体" w:eastAsia="宋体" w:cs="宋体"/>
          <w:color w:val="000"/>
          <w:sz w:val="28"/>
          <w:szCs w:val="28"/>
        </w:rPr>
        <w:t xml:space="preserve">消费者信心指数(Consumer Confidence Index，CCI)是反映消费者信心强弱的指标,是综合反映并量化消费者对当前经济形势评价和对经济前景、收入水平、收入预期以及消费心理状态的主观感受,是预测经济走势和消费趋向的一个先行指标；是监测经济周期变化不可缺少的依据；是社会经济生活中一个重要的经济指标；是用来预报市场变化的指标。</w:t>
      </w:r>
    </w:p>
    <w:p>
      <w:pPr>
        <w:ind w:left="0" w:right="0" w:firstLine="560"/>
        <w:spacing w:before="450" w:after="450" w:line="312" w:lineRule="auto"/>
      </w:pPr>
      <w:r>
        <w:rPr>
          <w:rFonts w:ascii="宋体" w:hAnsi="宋体" w:eastAsia="宋体" w:cs="宋体"/>
          <w:color w:val="000"/>
          <w:sz w:val="28"/>
          <w:szCs w:val="28"/>
        </w:rPr>
        <w:t xml:space="preserve">消费者信心指数由消费者满意指数和消费者预期指数构成。其中,消费者满意指数是反映消费者对当前经济状况和耐用消费品购买时机评价的指标,消费者预期指数是反映消费者对家庭经济状况和总体经济走向预期的指标。消费者的满意指数和消费者预期指数分别由一些二级指标构成：对收入、生活质量、宏观经济、消费支出、就业状况、购买耐用消费品和储蓄的满意程度与未来一年的预期及未来两年在购买住房及装修、购买汽车和未来 6 个月市场变化的预测。因此,我们由消费者影响因素及相关经济理论可以综合得知影响消费者信心的因素。 （1）消费者通胀预期的上升、尤其是对食品价格快速上涨的担忧,是导致消费意愿下降的主要原因。根据美国科学研究委员会(Science Research Council)SRC的长期研究表明,消费者的通胀预期与CPI有着高度的相关性,甚至有人认为,往往消费者对通胀的估计要高于相关的专业人士。面对快速上涨的物价和消费者对通胀的预测致使消费者将目光投向投资领域,202_年我国CPI保持较高的增速,通胀预期强烈。中国经济景气监测中心副主任潘建成在“中国消费者信心指数发布会”暨“通胀预期影响下的消费行为”研讨会上说。他表示,食品价格上升为消费者的关注事项之一,“食品价格的上涨,加大老百姓通胀预期”。清华大学中国与世界经济研究中心研究员袁钢明称“通胀实际上降低了实际购买力”,通胀的影响对于中低收入人群影响更大。</w:t>
      </w:r>
    </w:p>
    <w:p>
      <w:pPr>
        <w:ind w:left="0" w:right="0" w:firstLine="560"/>
        <w:spacing w:before="450" w:after="450" w:line="312" w:lineRule="auto"/>
      </w:pPr>
      <w:r>
        <w:rPr>
          <w:rFonts w:ascii="宋体" w:hAnsi="宋体" w:eastAsia="宋体" w:cs="宋体"/>
          <w:color w:val="000"/>
          <w:sz w:val="28"/>
          <w:szCs w:val="28"/>
        </w:rPr>
        <w:t xml:space="preserve">（2）就业形势不容乐观是导致消费者信心指数下跌的另一原因。自高校持续扩招以来,每年毕业生供大于求,大学生就业形势日趋严峻,“就业难”已是不争的事实。尤其是在国际金融危机的强烈冲击下,大学毕业生及整个国家的就业受到了强烈影响,已经成为社会的焦点和难点,受到了社会各界的普遍关注。正因为如此,消费者对未来就业的预测及与之相关的收入预测下滑。加之目前的通胀形势,致使消费者实际收入预期减少；因此一些消费者将目光转向房产、证券基金等兼具投资的领域,股票、基金等个人投资领域具有变化频繁和对经济形势响应迅速的特点,对普通消费者来说非常直观,因此经常被消费者当做经济形势的风向标。当然投资类消费产品所引起的消费价值增加对消费意愿也有一定的提升作用。</w:t>
      </w:r>
    </w:p>
    <w:p>
      <w:pPr>
        <w:ind w:left="0" w:right="0" w:firstLine="560"/>
        <w:spacing w:before="450" w:after="450" w:line="312" w:lineRule="auto"/>
      </w:pPr>
      <w:r>
        <w:rPr>
          <w:rFonts w:ascii="宋体" w:hAnsi="宋体" w:eastAsia="宋体" w:cs="宋体"/>
          <w:color w:val="000"/>
          <w:sz w:val="28"/>
          <w:szCs w:val="28"/>
        </w:rPr>
        <w:t xml:space="preserve">（3）居高不下的房价挫伤了消费者的消费意愿和能力。基于中国多数消费者的传统思想,房子几乎成为生活的必需品,居高不下的房价及对房价上涨的预期着实成为工薪阶层的一个难题,也是白领一族的巨大生活负担,而我国目前低收入群体占多数。因此,多数消费者为了“房”不得不放弃其他方面的消费。我们可以想象：一套房子上百万,对于工薪阶层的小两口来说还敢花钱消费吗？双方的老人还敢消费吗？高房价阻碍了居民的消费升级,削弱了消费增长的后劲,使刺激消费的政策受到很大干扰：首先,高房价让许多人沦为房奴,在沉重的房贷压力下,对家庭的未来消费产生巨大的挤出效应。例如,大部分收入将用于房贷月供,这不仅会导致一般住房消费者的日常消费全面萎缩,而且还会影响到他们的人力资本提升,最终将导致这部分家庭的收入水平固化和消费能力的削弱；另外,高房价改变了人们的预期,增加了预防性储蓄需求,使多数人不敢消费、谨慎消费。房价的过度上涨,导致众多中低收入阶层,在城市住宅资源方面,逐渐边缘化,只能望房兴叹,使巨大的消费潜力得不到释放,已成为当前制约消费扩张的最大阻力。</w:t>
      </w:r>
    </w:p>
    <w:p>
      <w:pPr>
        <w:ind w:left="0" w:right="0" w:firstLine="560"/>
        <w:spacing w:before="450" w:after="450" w:line="312" w:lineRule="auto"/>
      </w:pPr>
      <w:r>
        <w:rPr>
          <w:rFonts w:ascii="宋体" w:hAnsi="宋体" w:eastAsia="宋体" w:cs="宋体"/>
          <w:color w:val="000"/>
          <w:sz w:val="28"/>
          <w:szCs w:val="28"/>
        </w:rPr>
        <w:t xml:space="preserve">（4）利率的持续上调也在一定程度上抑制了消费意愿。为了有效抑制通胀,国家实施了调升利率的货币政策,以此来收缩流动性应对通胀。另一方面,利率的上升导致消费者储蓄意愿的提高,基于中国大部分国民的预防心理,一大部分消费者还是把储蓄作为理财的首选地位,目前有一半以上消费者将储蓄作为主要理财方式,另外随着消费者保险意识的增加,消费者的收入一部分用于保险领域。我们知道,储蓄和消费是相对的,储蓄意愿的上升必然会影响到消费的提升。 中国如促进发展,扩大就业,调整结构,增加岗位,抓好培训,改进服务,帮扶特困,鼓励创业等。我们希望也相信：我国国民消费信心指数将不断得以提升,国家经济将持续稳定、协调发展。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