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中国货币政策与财政政策协调的实践分析</w:t>
      </w:r>
      <w:bookmarkEnd w:id="1"/>
    </w:p>
    <w:p>
      <w:pPr>
        <w:jc w:val="center"/>
        <w:spacing w:before="0" w:after="450"/>
      </w:pPr>
      <w:r>
        <w:rPr>
          <w:rFonts w:ascii="Arial" w:hAnsi="Arial" w:eastAsia="Arial" w:cs="Arial"/>
          <w:color w:val="999999"/>
          <w:sz w:val="20"/>
          <w:szCs w:val="20"/>
        </w:rPr>
        <w:t xml:space="preserve">来源：网络  作者：风起云涌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 货币政策与财政政策协调的基点，是指能使货币政策与财政政策共同发挥对经济调节作用的最佳结合点。这个因素既可能是货币政策实施的结果，同时又可能是财政政策实施的结果，即二者协调配合的最佳结合点。货币政策与财政政策的最佳结合点应当一头连着财政收...</w:t>
      </w:r>
    </w:p>
    <w:p>
      <w:pPr>
        <w:ind w:left="0" w:right="0" w:firstLine="560"/>
        <w:spacing w:before="450" w:after="450" w:line="312" w:lineRule="auto"/>
      </w:pPr>
      <w:r>
        <w:rPr>
          <w:rFonts w:ascii="宋体" w:hAnsi="宋体" w:eastAsia="宋体" w:cs="宋体"/>
          <w:color w:val="000"/>
          <w:sz w:val="28"/>
          <w:szCs w:val="28"/>
        </w:rPr>
        <w:t xml:space="preserve">\" 货币政策与财政政策协调的基点，是指能使货币政策与财政政策共同发挥对经济调节作用的最佳结合点。这个因素既可能是货币政策实施的结果，同时又可能是财政政策实施的结果，即二者协调配合的最佳结合点。货币政策与财政政策的最佳结合点应当一头连着财政收支的管理结构，另一头关系到货币供应量的适度调控，有互补互利的作用。因为财政收支状况的变动是财政政策的直接结果，而货币供应量则是中央银行货币政策的主要目标。在市场经济体制下，财政政策与货币政策的结合点提醒我们，两大政策的协调有两种方式：一种是各自以自己的调控内容与对方保持某种程度的协调，也就是我们常说的政策效应的相互呼应。另一种则是两大政策的直接联系，也就是所谓政策操作点的结合。经济转轨时期的财政体制和金融体制处在变革之中，其结合点也会因此而变动。因此，在转型过程中，我国货币政策与财政政策协调配合有两大基点：一是国债；二是财政投融资体制改革。</w:t>
      </w:r>
    </w:p>
    <w:p>
      <w:pPr>
        <w:ind w:left="0" w:right="0" w:firstLine="560"/>
        <w:spacing w:before="450" w:after="450" w:line="312" w:lineRule="auto"/>
      </w:pPr>
      <w:r>
        <w:rPr>
          <w:rFonts w:ascii="宋体" w:hAnsi="宋体" w:eastAsia="宋体" w:cs="宋体"/>
          <w:color w:val="000"/>
          <w:sz w:val="28"/>
          <w:szCs w:val="28"/>
        </w:rPr>
        <w:t xml:space="preserve">从不同的侧面分析，货币政策与财政政策的协调配合有不同的方式，目的在于协调配合运用两个政策工具，形成合力，共同解决宏观经济运行存在的矛盾和问题。</w:t>
      </w:r>
    </w:p>
    <w:p>
      <w:pPr>
        <w:ind w:left="0" w:right="0" w:firstLine="560"/>
        <w:spacing w:before="450" w:after="450" w:line="312" w:lineRule="auto"/>
      </w:pPr>
      <w:r>
        <w:rPr>
          <w:rFonts w:ascii="宋体" w:hAnsi="宋体" w:eastAsia="宋体" w:cs="宋体"/>
          <w:color w:val="000"/>
          <w:sz w:val="28"/>
          <w:szCs w:val="28"/>
        </w:rPr>
        <w:t xml:space="preserve">一、货币政策与财政政策协调配合的方式与内容</w:t>
      </w:r>
    </w:p>
    <w:p>
      <w:pPr>
        <w:ind w:left="0" w:right="0" w:firstLine="560"/>
        <w:spacing w:before="450" w:after="450" w:line="312" w:lineRule="auto"/>
      </w:pPr>
      <w:r>
        <w:rPr>
          <w:rFonts w:ascii="宋体" w:hAnsi="宋体" w:eastAsia="宋体" w:cs="宋体"/>
          <w:color w:val="000"/>
          <w:sz w:val="28"/>
          <w:szCs w:val="28"/>
        </w:rPr>
        <w:t xml:space="preserve">货币政策与财政政策的协调配合如果从配合的形式上分析，主要包括以下四个方面的内容[1]：</w:t>
      </w:r>
    </w:p>
    <w:p>
      <w:pPr>
        <w:ind w:left="0" w:right="0" w:firstLine="560"/>
        <w:spacing w:before="450" w:after="450" w:line="312" w:lineRule="auto"/>
      </w:pPr>
      <w:r>
        <w:rPr>
          <w:rFonts w:ascii="宋体" w:hAnsi="宋体" w:eastAsia="宋体" w:cs="宋体"/>
          <w:color w:val="000"/>
          <w:sz w:val="28"/>
          <w:szCs w:val="28"/>
        </w:rPr>
        <w:t xml:space="preserve">第一，政策工具的协调配合。我国货币政策工具和财政政策工具协调配合主要表现为财政投资项目中的银行配套贷款。货币政策与财政政策的协调配合还要求国债发行与中央银行公开市场的反向操作结合。也就是说，在财政大量发行国债时，中央银行应同时在公开市场上买进国债以维护国债价格，防止利率水平上升。</w:t>
      </w:r>
    </w:p>
    <w:p>
      <w:pPr>
        <w:ind w:left="0" w:right="0" w:firstLine="560"/>
        <w:spacing w:before="450" w:after="450" w:line="312" w:lineRule="auto"/>
      </w:pPr>
      <w:r>
        <w:rPr>
          <w:rFonts w:ascii="宋体" w:hAnsi="宋体" w:eastAsia="宋体" w:cs="宋体"/>
          <w:color w:val="000"/>
          <w:sz w:val="28"/>
          <w:szCs w:val="28"/>
        </w:rPr>
        <w:t xml:space="preserve">第二，政策时效的协调配合。在西方经济理论中，通常把政策时滞分两类三种，即认识时滞、行动时滞和外部时滞三种，其中前两种时滞又称为内部时滞。货币政策和财政政策的协调配合也是两种长短不同的政策时效的搭配。货币政策则以微调为主，在启动经济增长方面明显滞后，但在抑制经济过热、控制通货膨胀方面具有长期成效。财政政策以政策操作力度为特征，有迅速启动投资、拉动经济增长的作用，但容易引起过渡赤字、经济过热和通货膨胀，因而，财政政策发挥的是经济增长引擎作用，只能作短期调整，不能长期大量使用。</w:t>
      </w:r>
    </w:p>
    <w:p>
      <w:pPr>
        <w:ind w:left="0" w:right="0" w:firstLine="560"/>
        <w:spacing w:before="450" w:after="450" w:line="312" w:lineRule="auto"/>
      </w:pPr>
      <w:r>
        <w:rPr>
          <w:rFonts w:ascii="宋体" w:hAnsi="宋体" w:eastAsia="宋体" w:cs="宋体"/>
          <w:color w:val="000"/>
          <w:sz w:val="28"/>
          <w:szCs w:val="28"/>
        </w:rPr>
        <w:t xml:space="preserve">第三，政策功能的协调配合。货币政策与财政政策功能的协调配合还体现在：“适当的或积极的货币政策”，应以不违背商业银行的经营原则为前提，这样可以减少扩张性财政政策给商业银行带来的政策性贷款风险。财政政策的投资范围不应与货币政策的投资范围完全重合。基础性和公益性投资项目还是应该以财政政策投资为主，而竞争性投资项目只能是货币政策的投资范围，否则就会形成盲目投资，造成社会资源的极大浪费。</w:t>
      </w:r>
    </w:p>
    <w:p>
      <w:pPr>
        <w:ind w:left="0" w:right="0" w:firstLine="560"/>
        <w:spacing w:before="450" w:after="450" w:line="312" w:lineRule="auto"/>
      </w:pPr>
      <w:r>
        <w:rPr>
          <w:rFonts w:ascii="宋体" w:hAnsi="宋体" w:eastAsia="宋体" w:cs="宋体"/>
          <w:color w:val="000"/>
          <w:sz w:val="28"/>
          <w:szCs w:val="28"/>
        </w:rPr>
        <w:t xml:space="preserve">第四，调控主体、层次、方式的协调配合。由于货币政策与财政政策调控主体上的差异，决定了两大政策在调控层次上亦有不同，由于货币政策权力的高度集中，货币政策往往只包括两个层次，即宏观层面和中观层面。[2，3]宏观层面是指货币政策通过对货币供应量、利率等因素的影响，直接调控社会总供求、就业、国民收入等宏观经济变量，中观层指信贷政策，根据国家产业政策发展需要，调整信贷资金存量和增量结构，促进产业结构的优化和国民经济的协调发展。而财政政策由于政府的多层次性及相对独立的经济利益，形成了多层次的调节体系，可以分为宏观、中观、微观三个层次。宏观层是国家通过预算、税率等影响宏观经济总量，影响社会总供求关系。中观层则主要是通过财政的投资性支出、转移性支出等，调整产业结构、区域经济结构，解决公平、协调发展等重大问题。微观层则是指通过财政补贴、转移性支付中形成个人收入部分对居民和企业的影响。货币政策与财政政策的协调配合还可以从宏观调控目标、结构调整和需求调节方面的协调配合三方面进行分析。</w:t>
      </w:r>
    </w:p>
    <w:p>
      <w:pPr>
        <w:ind w:left="0" w:right="0" w:firstLine="560"/>
        <w:spacing w:before="450" w:after="450" w:line="312" w:lineRule="auto"/>
      </w:pPr>
      <w:r>
        <w:rPr>
          <w:rFonts w:ascii="宋体" w:hAnsi="宋体" w:eastAsia="宋体" w:cs="宋体"/>
          <w:color w:val="000"/>
          <w:sz w:val="28"/>
          <w:szCs w:val="28"/>
        </w:rPr>
        <w:t xml:space="preserve">二、货币政策与财政政策协调的实践分析</w:t>
      </w:r>
    </w:p>
    <w:p>
      <w:pPr>
        <w:ind w:left="0" w:right="0" w:firstLine="560"/>
        <w:spacing w:before="450" w:after="450" w:line="312" w:lineRule="auto"/>
      </w:pPr>
      <w:r>
        <w:rPr>
          <w:rFonts w:ascii="宋体" w:hAnsi="宋体" w:eastAsia="宋体" w:cs="宋体"/>
          <w:color w:val="000"/>
          <w:sz w:val="28"/>
          <w:szCs w:val="28"/>
        </w:rPr>
        <w:t xml:space="preserve">政府在对宏观经济调节过程中，要使财政政策与货币政策的配合达到预期的效果，首先要根据宏观经济调节目标、国民经济运行状况和经济管理体制的特征来选择某种财政货币政策的配合方式。政策配合是否恰当，将直接影响到宏观调节效果。</w:t>
      </w:r>
    </w:p>
    <w:p>
      <w:pPr>
        <w:ind w:left="0" w:right="0" w:firstLine="560"/>
        <w:spacing w:before="450" w:after="450" w:line="312" w:lineRule="auto"/>
      </w:pPr>
      <w:r>
        <w:rPr>
          <w:rFonts w:ascii="宋体" w:hAnsi="宋体" w:eastAsia="宋体" w:cs="宋体"/>
          <w:color w:val="000"/>
          <w:sz w:val="28"/>
          <w:szCs w:val="28"/>
        </w:rPr>
        <w:t xml:space="preserve">（一）改革开放以来货币政策与财政政策协调配合运行的基本轨迹</w:t>
      </w:r>
    </w:p>
    <w:p>
      <w:pPr>
        <w:ind w:left="0" w:right="0" w:firstLine="560"/>
        <w:spacing w:before="450" w:after="450" w:line="312" w:lineRule="auto"/>
      </w:pPr>
      <w:r>
        <w:rPr>
          <w:rFonts w:ascii="宋体" w:hAnsi="宋体" w:eastAsia="宋体" w:cs="宋体"/>
          <w:color w:val="000"/>
          <w:sz w:val="28"/>
          <w:szCs w:val="28"/>
        </w:rPr>
        <w:t xml:space="preserve">初略统计，改革开放23年间，实行“双松”政策组合的达13年，实行“双紧”政策组合9年，实行“松紧”组合只有1年，具体可分为以下三个阶段：</w:t>
      </w:r>
    </w:p>
    <w:p>
      <w:pPr>
        <w:ind w:left="0" w:right="0" w:firstLine="560"/>
        <w:spacing w:before="450" w:after="450" w:line="312" w:lineRule="auto"/>
      </w:pPr>
      <w:r>
        <w:rPr>
          <w:rFonts w:ascii="宋体" w:hAnsi="宋体" w:eastAsia="宋体" w:cs="宋体"/>
          <w:color w:val="000"/>
          <w:sz w:val="28"/>
          <w:szCs w:val="28"/>
        </w:rPr>
        <w:t xml:space="preserve">第一阶段，改革初期（1979～1984年）。这一阶段，总体上说执行的是“双松”的政策搭配，即“松”的货币政策与“松”的财政政策的搭配。在“双松”政策模式中，银行系统通过降低存款准备率，降低利率，扩大贷款规模，增加货币供给。财政系统通过减少税收，增加财政支出，扩大社会总需求[4，5]；社会总需求因而能在短期内迅速扩张起来，对经济的发展产生强烈的刺激作用。在改革初期，特别是1984年以前，在社会总需求严重不足、生产能力和生产资源未得到充分利用的条件下，利用这种政策配合，能够推动闲置资源的运转，刺激经济增长，扩大就业。但是1984年以后，由于经济中不存在足够的闲置资源，“双松”政策注入大量的货币则会堵塞流通渠道，导致通货膨胀，对经济产生不利的影响。</w:t>
      </w:r>
    </w:p>
    <w:p>
      <w:pPr>
        <w:ind w:left="0" w:right="0" w:firstLine="560"/>
        <w:spacing w:before="450" w:after="450" w:line="312" w:lineRule="auto"/>
      </w:pPr>
      <w:r>
        <w:rPr>
          <w:rFonts w:ascii="宋体" w:hAnsi="宋体" w:eastAsia="宋体" w:cs="宋体"/>
          <w:color w:val="000"/>
          <w:sz w:val="28"/>
          <w:szCs w:val="28"/>
        </w:rPr>
        <w:t xml:space="preserve">第二阶段（1985～1997年）。1985年后，一方面中央银行体制的建立，确立了货币政策作为一项宏观经济政策工具开始具有了特定的内涵和应有的作用，银行在现代经济中的核心地位开始得到确立。另一方面过渡投资、经济过热的症状越来越明显。在这一阶段中执行的是“双紧”的政策搭配，即“紧”的货币政策与“紧”的财政政策的搭配。在“双紧”政策模式中，银行系统通过收回贷款，压缩新贷款，减少货币供给量，从而使社会总需求在短时间内迅速收缩；财政系统通过增加税收，削减财政开支，增加财政在中央银行的存款，减少市场货币流通量，压缩社会总需求。</w:t>
      </w:r>
    </w:p>
    <w:p>
      <w:pPr>
        <w:ind w:left="0" w:right="0" w:firstLine="560"/>
        <w:spacing w:before="450" w:after="450" w:line="312" w:lineRule="auto"/>
      </w:pPr>
      <w:r>
        <w:rPr>
          <w:rFonts w:ascii="宋体" w:hAnsi="宋体" w:eastAsia="宋体" w:cs="宋体"/>
          <w:color w:val="000"/>
          <w:sz w:val="28"/>
          <w:szCs w:val="28"/>
        </w:rPr>
        <w:t xml:space="preserve">（二）转型时期货币政策与财政政策组合作用的基本估价</w:t>
      </w:r>
    </w:p>
    <w:p>
      <w:pPr>
        <w:ind w:left="0" w:right="0" w:firstLine="560"/>
        <w:spacing w:before="450" w:after="450" w:line="312" w:lineRule="auto"/>
      </w:pPr>
      <w:r>
        <w:rPr>
          <w:rFonts w:ascii="宋体" w:hAnsi="宋体" w:eastAsia="宋体" w:cs="宋体"/>
          <w:color w:val="000"/>
          <w:sz w:val="28"/>
          <w:szCs w:val="28"/>
        </w:rPr>
        <w:t xml:space="preserve">“转型”是近几年我国经济金融改革与发展的主题和主线，任何政策措施都不能离开这条主线，并在服务服从于这条主线的前提下，实现自身的发展和完善，货币政策与财政政策地位作用的发挥亦离不开这个基本前提。</w:t>
      </w:r>
    </w:p>
    <w:p>
      <w:pPr>
        <w:ind w:left="0" w:right="0" w:firstLine="560"/>
        <w:spacing w:before="450" w:after="450" w:line="312" w:lineRule="auto"/>
      </w:pPr>
      <w:r>
        <w:rPr>
          <w:rFonts w:ascii="宋体" w:hAnsi="宋体" w:eastAsia="宋体" w:cs="宋体"/>
          <w:color w:val="000"/>
          <w:sz w:val="28"/>
          <w:szCs w:val="28"/>
        </w:rPr>
        <w:t xml:space="preserve">第一，公共财政理论及政策框架的确立，标志着政策本位的彻底回归，是转型时期货币政策与财政政策组合的显著特征。从改革初期的大财政、小银行，到上个世纪80年代中后期90年代中前期的“大银行、小财政”，到90年代末期财政政\" 策在治理通货紧缩过程中主体地位的确立，财政政策本身从行为而言经历了一个“强——弱——强”的过程，从职能上讲也经历了一个由金融财政到吃饭财政、由建设财政到公共财政的转轨和演化过程，公共财政理论及政策框架的初步确立及分步实施，标志着我国财政体系及建设开始与国际惯例全面接轨，是财政政策本位的彻底回归，是市场经济建设的最重要内容之一。</w:t>
      </w:r>
    </w:p>
    <w:p>
      <w:pPr>
        <w:ind w:left="0" w:right="0" w:firstLine="560"/>
        <w:spacing w:before="450" w:after="450" w:line="312" w:lineRule="auto"/>
      </w:pPr>
      <w:r>
        <w:rPr>
          <w:rFonts w:ascii="宋体" w:hAnsi="宋体" w:eastAsia="宋体" w:cs="宋体"/>
          <w:color w:val="000"/>
          <w:sz w:val="28"/>
          <w:szCs w:val="28"/>
        </w:rPr>
        <w:t xml:space="preserve">第二，政策搭配的方式是多种多样的，但必须与当时的经济运行机制和宏观调控的重点紧密联系起来，相机抉择，协调推进，才能收到最好的政策效果。近二十年来，我们在宏观调控建设方面虽然有很大的成就，但仔细总结检验，宏观调控的政策绩效与预期政策目标相差较大。时至今日，尚未形成与社会主义市场经济体制相适应的宏观调控理论与政策规范，“相机抉择”变成了“随意选择”，宏观调控在上个世纪的80年代中后期政策目标不明确，基本处于“一松就乱，一紧就死，紧紧松松，松紧交替”的怪圈之中，滞延了经济发展的步伐和经济体制转轨的步伐。甚至在90年代末期把“实行双紧”的政策搭配作为我国既定的一项中长期宏观经济选择写入了我国的许多重要文件之中，在一定程度上证明我们的决策部门以及理论界对宏观调控认知的肤浅，自主运用能力与水平较差。政策搭配缺乏权威部门，往往政出多门，形成政策效应的相互抵销，在1998年就呈现出了财政政策扩张效应被税收的制度收缩效应抵销，积极的货币政策效应被整顿金融秩序、治理三乱的制度收缩效应所抵销等局面，形成具有中国特色的社会主义宏观调控理论及政策搭配框架还有相当长的距离。</w:t>
      </w:r>
    </w:p>
    <w:p>
      <w:pPr>
        <w:ind w:left="0" w:right="0" w:firstLine="560"/>
        <w:spacing w:before="450" w:after="450" w:line="312" w:lineRule="auto"/>
      </w:pPr>
      <w:r>
        <w:rPr>
          <w:rFonts w:ascii="宋体" w:hAnsi="宋体" w:eastAsia="宋体" w:cs="宋体"/>
          <w:color w:val="000"/>
          <w:sz w:val="28"/>
          <w:szCs w:val="28"/>
        </w:rPr>
        <w:t xml:space="preserve">第三，财政政策的扩张效应呈现递减态势，在宏观调控中的主体地位有所下降。众所周知，财政政策的主要内容是收入政策和支出政策，财政政策的目标是通过其收支的规模和结构来实现的。因此，政府有能力改变财政收支的规模和结构，是有效实现财政宏观调控的前提和重要保证。近几年来，我们加大了财政体制改革的力度，实行积极的财政政策，收到了明显的政策效果。但是，扩张的财政政策已经持续了将近5个年头，通货紧缩的势头开始得到遏制，实施扩张财政政策的经济运行背景有了较明显的变化。按照经济学的一般公理，继续实行扩张的财政政策，需要进一步加大财政政策的扩张力度，刺激效应要呈下降趋势。如何保持财政政策的扩张效应是宏观调控体系建设、政策搭配与选择迫切需要解决的课题。</w:t>
      </w:r>
    </w:p>
    <w:p>
      <w:pPr>
        <w:ind w:left="0" w:right="0" w:firstLine="560"/>
        <w:spacing w:before="450" w:after="450" w:line="312" w:lineRule="auto"/>
      </w:pPr>
      <w:r>
        <w:rPr>
          <w:rFonts w:ascii="宋体" w:hAnsi="宋体" w:eastAsia="宋体" w:cs="宋体"/>
          <w:color w:val="000"/>
          <w:sz w:val="28"/>
          <w:szCs w:val="28"/>
        </w:rPr>
        <w:t xml:space="preserve">第五，货币政策与财政政策协调配合的机制有待进一步完善。货币政策已经形成了以“公开市场业务操作、再贴现、存款准备金”等三大传统工具和“窗口指导”为主体的政策工具体系，但由于上述工具的使用及运行尚缺乏必要的制度载体和完善的市场运行机制，利率市场化的步伐举步维艰，金融系统及金融体制存在明显的“双轨”并存特征，完善的货币政策调控机制缺乏制度保证和运作机制的支撑，货币政策效应特别是对财政政策挤出效应的修复作用，往往受制于行政或决策者能力、操作者能力的制约，特别是作为两大宏观经济政策联结的重要工具——国债在运行及市场化运行中还存在一些突出矛盾和问题，尚未形成全国性的有效的国债市场，加上国债种类、期限中存在的问题，中央银行能够买进卖出的国债数量不大，因而难以达到利用国债市场进行微调的目的。为此，今后的改革应当通过完善国债的品种、期限结构，逐步建立健全国债市场，为扩大中央银行公开市场业务创造条件。总而言之，只有存在一个高效流动的国债市场，才能既为财政提供巨额资金来源，又能为中央银行提供调控经济的手段，充分实现其财政政策与货币政策结合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陈银娥。凯恩斯主义货币政策[M].北京：中国金融出版社，202_.</w:t>
      </w:r>
    </w:p>
    <w:p>
      <w:pPr>
        <w:ind w:left="0" w:right="0" w:firstLine="560"/>
        <w:spacing w:before="450" w:after="450" w:line="312" w:lineRule="auto"/>
      </w:pPr>
      <w:r>
        <w:rPr>
          <w:rFonts w:ascii="宋体" w:hAnsi="宋体" w:eastAsia="宋体" w:cs="宋体"/>
          <w:color w:val="000"/>
          <w:sz w:val="28"/>
          <w:szCs w:val="28"/>
        </w:rPr>
        <w:t xml:space="preserve">[3] 朱忠明。中国货币市场发展新论[M].北京，中国发展出版社，202_.</w:t>
      </w:r>
    </w:p>
    <w:p>
      <w:pPr>
        <w:ind w:left="0" w:right="0" w:firstLine="560"/>
        <w:spacing w:before="450" w:after="450" w:line="312" w:lineRule="auto"/>
      </w:pPr>
      <w:r>
        <w:rPr>
          <w:rFonts w:ascii="宋体" w:hAnsi="宋体" w:eastAsia="宋体" w:cs="宋体"/>
          <w:color w:val="000"/>
          <w:sz w:val="28"/>
          <w:szCs w:val="28"/>
        </w:rPr>
        <w:t xml:space="preserve">[4] 巴曙松。中国货币政策有效性的经济学分析[M].北京：经济科学出版社，202_.</w:t>
      </w:r>
    </w:p>
    <w:p>
      <w:pPr>
        <w:ind w:left="0" w:right="0" w:firstLine="560"/>
        <w:spacing w:before="450" w:after="450" w:line="312" w:lineRule="auto"/>
      </w:pPr>
      <w:r>
        <w:rPr>
          <w:rFonts w:ascii="宋体" w:hAnsi="宋体" w:eastAsia="宋体" w:cs="宋体"/>
          <w:color w:val="000"/>
          <w:sz w:val="28"/>
          <w:szCs w:val="28"/>
        </w:rPr>
        <w:t xml:space="preserve">[5] 胡海鸥。中国货币供给机制转轨研究[M].上海：复旦大学出版社，1998.</w:t>
      </w:r>
    </w:p>
    <w:p>
      <w:pPr>
        <w:ind w:left="0" w:right="0" w:firstLine="560"/>
        <w:spacing w:before="450" w:after="450" w:line="312" w:lineRule="auto"/>
      </w:pPr>
      <w:r>
        <w:rPr>
          <w:rFonts w:ascii="宋体" w:hAnsi="宋体" w:eastAsia="宋体" w:cs="宋体"/>
          <w:color w:val="000"/>
          <w:sz w:val="28"/>
          <w:szCs w:val="28"/>
        </w:rPr>
        <w:t xml:space="preserve">[6] 王朝弟。转型时期中国金融热点问题探索[M].北京：新华出版社，202_.</w:t>
      </w:r>
    </w:p>
    <w:p>
      <w:pPr>
        <w:ind w:left="0" w:right="0" w:firstLine="560"/>
        <w:spacing w:before="450" w:after="450" w:line="312" w:lineRule="auto"/>
      </w:pPr>
      <w:r>
        <w:rPr>
          <w:rFonts w:ascii="宋体" w:hAnsi="宋体" w:eastAsia="宋体" w:cs="宋体"/>
          <w:color w:val="000"/>
          <w:sz w:val="28"/>
          <w:szCs w:val="28"/>
        </w:rPr>
        <w:t xml:space="preserve">[7] 赵文杰，中国货币政策传导机制[M].成都：西南财经大学出版社，1996.</w:t>
      </w:r>
    </w:p>
    <w:p>
      <w:pPr>
        <w:ind w:left="0" w:right="0" w:firstLine="560"/>
        <w:spacing w:before="450" w:after="450" w:line="312" w:lineRule="auto"/>
      </w:pPr>
      <w:r>
        <w:rPr>
          <w:rFonts w:ascii="宋体" w:hAnsi="宋体" w:eastAsia="宋体" w:cs="宋体"/>
          <w:color w:val="000"/>
          <w:sz w:val="28"/>
          <w:szCs w:val="28"/>
        </w:rPr>
        <w:t xml:space="preserve">[8] 白钦先，郭翠荣。各国金融体制比较[M].北京：中国金融出版社，202_.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2025-07-14T06:55:29+08:00</dcterms:created>
  <dcterms:modified xsi:type="dcterms:W3CDTF">2025-07-14T06:55:29+08:00</dcterms:modified>
</cp:coreProperties>
</file>

<file path=docProps/custom.xml><?xml version="1.0" encoding="utf-8"?>
<Properties xmlns="http://schemas.openxmlformats.org/officeDocument/2006/custom-properties" xmlns:vt="http://schemas.openxmlformats.org/officeDocument/2006/docPropsVTypes"/>
</file>