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对税收和经济增长的实证研究</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对税收和经济增长的实证研究 对税收和经济增长的实证研究对税收和经济增长的实证研究 更多精品源自课件摘要:经济和税收的经济学关系的可以理解为为经济决定税收,税收对经济具有反作用。以福建省为例通过构建回归模型并分析两者之间的Granger因果关...</w:t>
      </w:r>
    </w:p>
    <w:p>
      <w:pPr>
        <w:ind w:left="0" w:right="0" w:firstLine="560"/>
        <w:spacing w:before="450" w:after="450" w:line="312" w:lineRule="auto"/>
      </w:pPr>
      <w:r>
        <w:rPr>
          <w:rFonts w:ascii="宋体" w:hAnsi="宋体" w:eastAsia="宋体" w:cs="宋体"/>
          <w:color w:val="000"/>
          <w:sz w:val="28"/>
          <w:szCs w:val="28"/>
        </w:rPr>
        <w:t xml:space="preserve">对税收和经济增长的实证研究 对税收和经济增长的实证研究对税收和经济增长的实证研究 更多精品源自课件</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202_年5月,《国务院关于支持福建省加快建设海峡西岸经济区的若干意见》(以下简称《意见》)正式发布,时隔不到两年,国家发改委又于202_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如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202_-202_年,我国宏观税负水平呈现明显的上升趋势,从14.81%上升到17.33%,涨幅达到17%。相比之下,福建省的宏观税负水平基本维持在4.69%-6.36%之间,虽然从202_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参考文献 [2]曾婷.湖南省税收收入与经济增长关系的实证分析[J].中小企业管理与科技,202_,</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[3]刘慧娟.基于税收与经济增长二者关系的理论分析[J].经济研究导刊,202_,17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2025-07-19T02:56:21+08:00</dcterms:created>
  <dcterms:modified xsi:type="dcterms:W3CDTF">2025-07-19T02:56:21+08:00</dcterms:modified>
</cp:coreProperties>
</file>

<file path=docProps/custom.xml><?xml version="1.0" encoding="utf-8"?>
<Properties xmlns="http://schemas.openxmlformats.org/officeDocument/2006/custom-properties" xmlns:vt="http://schemas.openxmlformats.org/officeDocument/2006/docPropsVTypes"/>
</file>