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对税收负担影响原因探索</w:t>
      </w:r>
      <w:bookmarkEnd w:id="1"/>
    </w:p>
    <w:p>
      <w:pPr>
        <w:jc w:val="center"/>
        <w:spacing w:before="0" w:after="450"/>
      </w:pPr>
      <w:r>
        <w:rPr>
          <w:rFonts w:ascii="Arial" w:hAnsi="Arial" w:eastAsia="Arial" w:cs="Arial"/>
          <w:color w:val="999999"/>
          <w:sz w:val="20"/>
          <w:szCs w:val="20"/>
        </w:rPr>
        <w:t xml:space="preserve">来源：网络  作者：玄霄绝艳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对税收负担影响原因探索 对税收负担影响原因探索对税收负担影响原因探索 精品源自作文园地税收负担影响因素的解释结构模型分析通过第一部分的专家打分筛选出9个影响税收负担的因素后,本文运用解释结构模型(ISM)[5]对这些因素进行进一步地分析,以...</w:t>
      </w:r>
    </w:p>
    <w:p>
      <w:pPr>
        <w:ind w:left="0" w:right="0" w:firstLine="560"/>
        <w:spacing w:before="450" w:after="450" w:line="312" w:lineRule="auto"/>
      </w:pPr>
      <w:r>
        <w:rPr>
          <w:rFonts w:ascii="宋体" w:hAnsi="宋体" w:eastAsia="宋体" w:cs="宋体"/>
          <w:color w:val="000"/>
          <w:sz w:val="28"/>
          <w:szCs w:val="28"/>
        </w:rPr>
        <w:t xml:space="preserve">对税收负担影响原因探索 对税收负担影响原因探索对税收负担影响原因探索 精品源自作文园地</w:t>
      </w:r>
    </w:p>
    <w:p>
      <w:pPr>
        <w:ind w:left="0" w:right="0" w:firstLine="560"/>
        <w:spacing w:before="450" w:after="450" w:line="312" w:lineRule="auto"/>
      </w:pPr>
      <w:r>
        <w:rPr>
          <w:rFonts w:ascii="宋体" w:hAnsi="宋体" w:eastAsia="宋体" w:cs="宋体"/>
          <w:color w:val="000"/>
          <w:sz w:val="28"/>
          <w:szCs w:val="28"/>
        </w:rPr>
        <w:t xml:space="preserve">税收负担影响因素的解释结构模型分析</w:t>
      </w:r>
    </w:p>
    <w:p>
      <w:pPr>
        <w:ind w:left="0" w:right="0" w:firstLine="560"/>
        <w:spacing w:before="450" w:after="450" w:line="312" w:lineRule="auto"/>
      </w:pPr>
      <w:r>
        <w:rPr>
          <w:rFonts w:ascii="宋体" w:hAnsi="宋体" w:eastAsia="宋体" w:cs="宋体"/>
          <w:color w:val="000"/>
          <w:sz w:val="28"/>
          <w:szCs w:val="28"/>
        </w:rPr>
        <w:t xml:space="preserve">通过第一部分的专家打分筛选出9个影响税收负担的因素后,本文运用解释结构模型(ISM)[5]对这些因素进行进一步地分析,以深入了解每个因素如何影响税负及找出影响税负的根本因素和直接因素. 2绘制关系图根据影响税收负担各因素间的关系,绘制了各因素关系(见图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3建立邻接矩阵根据图1,本文建立了邻接矩阵A,邻接矩阵A表示不同因素之间的直接关系.在矩阵A中,某一因素对另一因素有影响则记为1,否则记为0.得到的邻接矩阵如下. 5层次划分假设一个多级结构的最上一级节点为Si,那么它的可达集R(Si)中只能包含它本身和它同级的某些节点(即互为可达).另一方面,最上级节点Si的前因集A(Si)应包含Si本身和结构中所有可能到达Si的节点.因此,如果Si是最上一级节点,它必须满足条件:R(Si)=R(Si)∩A(Si)在M中划去第1行和1列,寻找第二级节点,如此重复,直到找全所有的节点,即:L={L1,L2,L3,L4}={[1],[5,9,10],[4,6,7,8],[2,3]}</w:t>
      </w:r>
    </w:p>
    <w:p>
      <w:pPr>
        <w:ind w:left="0" w:right="0" w:firstLine="560"/>
        <w:spacing w:before="450" w:after="450" w:line="312" w:lineRule="auto"/>
      </w:pPr>
      <w:r>
        <w:rPr>
          <w:rFonts w:ascii="宋体" w:hAnsi="宋体" w:eastAsia="宋体" w:cs="宋体"/>
          <w:color w:val="000"/>
          <w:sz w:val="28"/>
          <w:szCs w:val="28"/>
        </w:rPr>
        <w:t xml:space="preserve">6结果分析从以上层次划分,本文得出企业税收负担影响因素的解释结构模型,如图2所示.</w:t>
      </w:r>
    </w:p>
    <w:p>
      <w:pPr>
        <w:ind w:left="0" w:right="0" w:firstLine="560"/>
        <w:spacing w:before="450" w:after="450" w:line="312" w:lineRule="auto"/>
      </w:pPr>
      <w:r>
        <w:rPr>
          <w:rFonts w:ascii="宋体" w:hAnsi="宋体" w:eastAsia="宋体" w:cs="宋体"/>
          <w:color w:val="000"/>
          <w:sz w:val="28"/>
          <w:szCs w:val="28"/>
        </w:rPr>
        <w:t xml:space="preserve">解释结构模型分析结论 2根本因素分析由前文分析可知,影响企业税收负担的根本因素是地域因素和产业因素,本文继续针对这两项因素进行具体分析.</w:t>
      </w:r>
    </w:p>
    <w:p>
      <w:pPr>
        <w:ind w:left="0" w:right="0" w:firstLine="560"/>
        <w:spacing w:before="450" w:after="450" w:line="312" w:lineRule="auto"/>
      </w:pPr>
      <w:r>
        <w:rPr>
          <w:rFonts w:ascii="宋体" w:hAnsi="宋体" w:eastAsia="宋体" w:cs="宋体"/>
          <w:color w:val="000"/>
          <w:sz w:val="28"/>
          <w:szCs w:val="28"/>
        </w:rPr>
        <w:t xml:space="preserve">(1)地域因素我国地域广阔,东、中、西部各地区经济发展极不平衡,因此国家相关税收策也不尽相同,各个地区的税收优惠具有很大的差别,导致行业、规模等都大致相同的企业由于处于不同的区域而有着不同的税收负担[6].以所得税税负为例,根据202_年我国不同地区上市公司的相关财务数据以及202_年统计年鉴,得到我国不同地区企业的平均所得税税负表3所示:由表3可知,不同地区的企业税收负担确实具有较大差别,其中东部地区企业的税收负担最重.</w:t>
      </w:r>
    </w:p>
    <w:p>
      <w:pPr>
        <w:ind w:left="0" w:right="0" w:firstLine="560"/>
        <w:spacing w:before="450" w:after="450" w:line="312" w:lineRule="auto"/>
      </w:pPr>
      <w:r>
        <w:rPr>
          <w:rFonts w:ascii="宋体" w:hAnsi="宋体" w:eastAsia="宋体" w:cs="宋体"/>
          <w:color w:val="000"/>
          <w:sz w:val="28"/>
          <w:szCs w:val="28"/>
        </w:rPr>
        <w:t xml:space="preserve">(2)产业因素在我国,产业可划分为三种,第一产业是农业,具体包含农、林、牧、渔各业;第二产业是工业,具体包含制造、采掘、电力、自来水等各业;第三产业是流通和服务业[7].继续以所得税税负为例,依据在上海证券交易所上市的不同公司的财务数据,本文计算汇总得出我国不同产业的所得税负平均水平,如表4所示.由表4可知,由于国家对第一产业的税收优惠措施较多,因此第一产业所得税负最轻,其次是第二产业,第三产业所得税负最重.由此可见,产业因素对企业税负有着极大的影响.</w:t>
      </w:r>
    </w:p>
    <w:p>
      <w:pPr>
        <w:ind w:left="0" w:right="0" w:firstLine="560"/>
        <w:spacing w:before="450" w:after="450" w:line="312" w:lineRule="auto"/>
      </w:pPr>
      <w:r>
        <w:rPr>
          <w:rFonts w:ascii="宋体" w:hAnsi="宋体" w:eastAsia="宋体" w:cs="宋体"/>
          <w:color w:val="000"/>
          <w:sz w:val="28"/>
          <w:szCs w:val="28"/>
        </w:rPr>
        <w:t xml:space="preserve">3建议根据前述分析,本文提出以下两点建议:</w:t>
      </w:r>
    </w:p>
    <w:p>
      <w:pPr>
        <w:ind w:left="0" w:right="0" w:firstLine="560"/>
        <w:spacing w:before="450" w:after="450" w:line="312" w:lineRule="auto"/>
      </w:pPr>
      <w:r>
        <w:rPr>
          <w:rFonts w:ascii="宋体" w:hAnsi="宋体" w:eastAsia="宋体" w:cs="宋体"/>
          <w:color w:val="000"/>
          <w:sz w:val="28"/>
          <w:szCs w:val="28"/>
        </w:rPr>
        <w:t xml:space="preserve">(1)对于即将成立的新企业,考虑到税收负担的影响,应在成立之前规划好企业将来所属哪个产业、企业将建立在哪个地区,在条件允许的情况下尽可能地利用国家的税收优惠政策,从根本上降低企业的税收负担.</w:t>
      </w:r>
    </w:p>
    <w:p>
      <w:pPr>
        <w:ind w:left="0" w:right="0" w:firstLine="560"/>
        <w:spacing w:before="450" w:after="450" w:line="312" w:lineRule="auto"/>
      </w:pPr>
      <w:r>
        <w:rPr>
          <w:rFonts w:ascii="宋体" w:hAnsi="宋体" w:eastAsia="宋体" w:cs="宋体"/>
          <w:color w:val="000"/>
          <w:sz w:val="28"/>
          <w:szCs w:val="28"/>
        </w:rPr>
        <w:t xml:space="preserve">(2)对于已经成立的企业,由于其地域、产业已经固定,则要尽可能考虑改善影响税收负担的直接因素,即企业的管理水平和治理结构.企业应具有纳税筹划的思想,在不违背法律的前提下尽可能地做到少交税或不交税,如合理设置固定资产密度、合理安排资本结构等.当企业发展到一定阶段,需要设立分公司时,就要对分公司所属的地域、产业做出新的规划,使企业税负尽可能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2025-07-12T10:07:28+08:00</dcterms:created>
  <dcterms:modified xsi:type="dcterms:W3CDTF">2025-07-12T10:07:28+08:00</dcterms:modified>
</cp:coreProperties>
</file>

<file path=docProps/custom.xml><?xml version="1.0" encoding="utf-8"?>
<Properties xmlns="http://schemas.openxmlformats.org/officeDocument/2006/custom-properties" xmlns:vt="http://schemas.openxmlformats.org/officeDocument/2006/docPropsVTypes"/>
</file>