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最新经济类开题报告</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详细内容请看下文经济类开题报告。 研究背景和意义 本文主要对我国风能发电行业的可选政策进行研究，根据我国现有的风电发展状态以及国情，在招标制、购电法和配额...</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详细内容请看下文经济类开题报告。</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本文主要对我国风能发电行业的可选政策进行研究，根据我国现有的风电发展状态以及国情，在招标制、购电法和配额制这三种主要的政策工具中进行抉择。本节将介绍这篇文章的研究背景、问题以及研究意义。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在人类文明的进程中，人们一直以来都是依赖不可再生的化石能源.随着经济的发展，越来越多的需求和依赖导致了化石燃料的急剧减少，化石能源的浪费以及造成的环境污染是导致目前全球气候变暖的主要原因。而中国作为一个正在蓬勃发展的国家，对能源的需求更是可观。可以想象，在未来的发展中，随着化石燃料的逐年减少，中国的发展将会陷入瓶颈。可再生能源是指在自然界中可以不断的再生，并且可以永远进行利用的资源，它具有取之不尽、用之不竭的主要特点。可再生能源的利用主要有太阳能、水能、风能、地热能、生物质能以及潮汝能等类型。这些可再生能源对环境造成的危害很小甚至为零，而且它们的资源分布十分广泛，相对于化石能源来说，具有很多优势。这使得可再生能源的利用正渐渐的被人们所关注和推崇。在本文中，主要以风能这种可再生能源为例进行我国可再生能源发电项目的政策选择研究。</w:t>
      </w:r>
    </w:p>
    <w:p>
      <w:pPr>
        <w:ind w:left="0" w:right="0" w:firstLine="560"/>
        <w:spacing w:before="450" w:after="450" w:line="312" w:lineRule="auto"/>
      </w:pPr>
      <w:r>
        <w:rPr>
          <w:rFonts w:ascii="宋体" w:hAnsi="宋体" w:eastAsia="宋体" w:cs="宋体"/>
          <w:color w:val="000"/>
          <w:sz w:val="28"/>
          <w:szCs w:val="28"/>
        </w:rPr>
        <w:t xml:space="preserve">自上个世纪90年代以来，可再生能源发电项目发展的促进政策在全世界范围内出现了多样化的发展局面。具体表现在不同国家有着不同的发展政策，甚至一个国家的不同地区也有着不同的发电行业支持政策。这使得那些目前正处于选择和调整发展政策的国家和地区陷入了选择困境。其次，近年来我国的风电发展行业所选择的政策也出现了混乱和争议，并且还引发了风电投资过热等一系列的问题，这种困境亟待解决。</w:t>
      </w:r>
    </w:p>
    <w:p>
      <w:pPr>
        <w:ind w:left="0" w:right="0" w:firstLine="560"/>
        <w:spacing w:before="450" w:after="450" w:line="312" w:lineRule="auto"/>
      </w:pPr>
      <w:r>
        <w:rPr>
          <w:rFonts w:ascii="宋体" w:hAnsi="宋体" w:eastAsia="宋体" w:cs="宋体"/>
          <w:color w:val="000"/>
          <w:sz w:val="28"/>
          <w:szCs w:val="28"/>
        </w:rPr>
        <w:t xml:space="preserve">以国家为单位的多样化的可再生能源的发电政策体现为：购电法、净计量电价、招投标过程、固定配额、绿色证书交易、绿色电力交换、绿色定价。这些政策工具的选择侧重于各种降低生产成本的诱因，如成本竞争力被考虑在内的对于可再生能源包含的放松管制、市场竞争力的主要推动力。以印度和美国为例，税收返还、减税、投资补贴是支持可再生能源发电的传统经济工具。而大多数的国家在上述常见的政策选择中都做出了多种选择，也就是运用这些工具进行组合决策。即使是不同的国家选择了同样的政策工具，它们的具体应用在细节方面也是有着很多的不同之处，例如，我国的风电特许权的招标与英国的NFFO招标有着很大的差异，西班牙的购电法与德国的购电法相比同样也是差异显著。</w:t>
      </w:r>
    </w:p>
    <w:p>
      <w:pPr>
        <w:ind w:left="0" w:right="0" w:firstLine="560"/>
        <w:spacing w:before="450" w:after="450" w:line="312" w:lineRule="auto"/>
      </w:pPr>
      <w:r>
        <w:rPr>
          <w:rFonts w:ascii="宋体" w:hAnsi="宋体" w:eastAsia="宋体" w:cs="宋体"/>
          <w:color w:val="000"/>
          <w:sz w:val="28"/>
          <w:szCs w:val="28"/>
        </w:rPr>
        <w:t xml:space="preserve">全世界范围内出现的这种政策工具选择的多样化，为那些正陷入选择和调整发展政策的国家和地区提出了一系列的问题。这些不同的政策工具的选择有着什么样的特性?不同国家政策工具的选择又是由于什么因素决定的?为什么会出现不同的国家甚至一个国家的不同地区出现不同的政策工具运用?相对于一种特定的可再生能源的发电技术如风能，其适合的政策工具是什么?对于一种特定的运用到特定国家或地区的可再生能源发电技术，适合它的政策工具又是什么?目前的相关研究文献已对上述的问题做出部分解释，但是对于最后一个问题，目前还没有研究人员给出明确的答复。</w:t>
      </w:r>
    </w:p>
    <w:p>
      <w:pPr>
        <w:ind w:left="0" w:right="0" w:firstLine="560"/>
        <w:spacing w:before="450" w:after="450" w:line="312" w:lineRule="auto"/>
      </w:pPr>
      <w:r>
        <w:rPr>
          <w:rFonts w:ascii="宋体" w:hAnsi="宋体" w:eastAsia="宋体" w:cs="宋体"/>
          <w:color w:val="000"/>
          <w:sz w:val="28"/>
          <w:szCs w:val="28"/>
        </w:rPr>
        <w:t xml:space="preserve">很多研究都是在静态的环境下，或者是给出很多的限制性条件而进行的政策工具的比较，所以在这方面的研究，目前来说还是比较缺乏的。</w:t>
      </w:r>
    </w:p>
    <w:p>
      <w:pPr>
        <w:ind w:left="0" w:right="0" w:firstLine="560"/>
        <w:spacing w:before="450" w:after="450" w:line="312" w:lineRule="auto"/>
      </w:pPr>
      <w:r>
        <w:rPr>
          <w:rFonts w:ascii="宋体" w:hAnsi="宋体" w:eastAsia="宋体" w:cs="宋体"/>
          <w:color w:val="000"/>
          <w:sz w:val="28"/>
          <w:szCs w:val="28"/>
        </w:rPr>
        <w:t xml:space="preserve">由于对可再生能源发展的诉求，我国在上个世纪的80年代开始对风电装机项目进行了大规模的研发和应用。我国在202_年之前，各地的主管部门依据不同项目的合理报酬订立不同的审批定价，在这一时期订立的电价是五花八门的，竞争性定价则是针对国外的援助项目，而在此期间购电法的收入仅仅只够维持风电场的运行。到202_年，我国政府则开始实施风电的特许权招标制度，以促进风电行业的发展。自此我国风电行业发展的政策工具选择就出现了混乱和争议。</w:t>
      </w:r>
    </w:p>
    <w:p>
      <w:pPr>
        <w:ind w:left="0" w:right="0" w:firstLine="560"/>
        <w:spacing w:before="450" w:after="450" w:line="312" w:lineRule="auto"/>
      </w:pPr>
      <w:r>
        <w:rPr>
          <w:rFonts w:ascii="宋体" w:hAnsi="宋体" w:eastAsia="宋体" w:cs="宋体"/>
          <w:color w:val="000"/>
          <w:sz w:val="28"/>
          <w:szCs w:val="28"/>
        </w:rPr>
        <w:t xml:space="preserve">而从202_年以来的争议和混乱中，我国政府一直在寻找风电发展的出路，在对招标制进行了两年多的研究论证之后，直到202_年我国的风电发展政策工具从投标制变为了购电法。当时，这一系列的政府行为在业内遭到了广泛的非议。很多机构和研究人员对此提出了不同的改进方法，有的建议政府将政策工具改为固定价格，有的则建议政府修改风电的特许招标制。在这个过程出现的混乱因素则是，主管部门在多个场合下曾表示中国未来将会实施配额制的政策，这又将业内人士的研究引入到对未来配额制实施的预期。而国家发展改革委员会又发布了《关于完善风力发电购电法政策的通知》，在全国范围内，根据风能的资源状况和工程建设的条件，将其分为四类风能资源区，并且相应的制定出购电法的价格。</w:t>
      </w:r>
    </w:p>
    <w:p>
      <w:pPr>
        <w:ind w:left="0" w:right="0" w:firstLine="560"/>
        <w:spacing w:before="450" w:after="450" w:line="312" w:lineRule="auto"/>
      </w:pPr>
      <w:r>
        <w:rPr>
          <w:rFonts w:ascii="宋体" w:hAnsi="宋体" w:eastAsia="宋体" w:cs="宋体"/>
          <w:color w:val="000"/>
          <w:sz w:val="28"/>
          <w:szCs w:val="28"/>
        </w:rPr>
        <w:t xml:space="preserve">虽然政策选择陷入争议，但在考虑我国目前的资源、经济、环境以及技术的要素下，风力发电毋庸置疑是目前我国最为现实的战略选择。风力发电有着日益成熟的发展技术、逐渐减少的发电成本、良好的环境与社会效益等。如此多的优势必然使其成为本世纪的可再生能源利用的重要能源。并且，我国的风能资源的储量非常可观。现如今，国家气象局勘察的我国风能的储备量大概是3226GW,这其中可以利用的海洋风能的资源在750GW左右，而风能的利用储量则达到了 253GW。</w:t>
      </w:r>
    </w:p>
    <w:p>
      <w:pPr>
        <w:ind w:left="0" w:right="0" w:firstLine="560"/>
        <w:spacing w:before="450" w:after="450" w:line="312" w:lineRule="auto"/>
      </w:pPr>
      <w:r>
        <w:rPr>
          <w:rFonts w:ascii="宋体" w:hAnsi="宋体" w:eastAsia="宋体" w:cs="宋体"/>
          <w:color w:val="000"/>
          <w:sz w:val="28"/>
          <w:szCs w:val="28"/>
        </w:rPr>
        <w:t xml:space="preserve">编辑老师为大家整理了经济类开题报告，希望对大家有所帮助。更多详情请点击进入经济学。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2025-06-20T19:35:48+08:00</dcterms:created>
  <dcterms:modified xsi:type="dcterms:W3CDTF">2025-06-20T19:35:48+08:00</dcterms:modified>
</cp:coreProperties>
</file>

<file path=docProps/custom.xml><?xml version="1.0" encoding="utf-8"?>
<Properties xmlns="http://schemas.openxmlformats.org/officeDocument/2006/custom-properties" xmlns:vt="http://schemas.openxmlformats.org/officeDocument/2006/docPropsVTypes"/>
</file>