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我国现行产业税收政策的修改建议</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我国现行产业税收政策的修改建议 我国现行产业税收政策的修改建议 我国现行产业税收政策的修改建议目前,从我国三个产业的层面看,产业税收政策主要是倾斜在第一、第三产业。第一产业的税收优惠在农、林、牧、渔行业中并不存在太大的区别,第三产业的税收优...</w:t>
      </w:r>
    </w:p>
    <w:p>
      <w:pPr>
        <w:ind w:left="0" w:right="0" w:firstLine="560"/>
        <w:spacing w:before="450" w:after="450" w:line="312" w:lineRule="auto"/>
      </w:pPr>
      <w:r>
        <w:rPr>
          <w:rFonts w:ascii="宋体" w:hAnsi="宋体" w:eastAsia="宋体" w:cs="宋体"/>
          <w:color w:val="000"/>
          <w:sz w:val="28"/>
          <w:szCs w:val="28"/>
        </w:rPr>
        <w:t xml:space="preserve">我国现行产业税收政策的修改建议 我国现行产业税收政策的修改建议 我国现行产业税收政策的修改建议</w:t>
      </w:r>
    </w:p>
    <w:p>
      <w:pPr>
        <w:ind w:left="0" w:right="0" w:firstLine="560"/>
        <w:spacing w:before="450" w:after="450" w:line="312" w:lineRule="auto"/>
      </w:pPr>
      <w:r>
        <w:rPr>
          <w:rFonts w:ascii="宋体" w:hAnsi="宋体" w:eastAsia="宋体" w:cs="宋体"/>
          <w:color w:val="000"/>
          <w:sz w:val="28"/>
          <w:szCs w:val="28"/>
        </w:rPr>
        <w:t xml:space="preserve">目前,从我国三个产业的层面看,产业税收政策主要是倾斜在第</w:t>
      </w:r>
    </w:p>
    <w:p>
      <w:pPr>
        <w:ind w:left="0" w:right="0" w:firstLine="560"/>
        <w:spacing w:before="450" w:after="450" w:line="312" w:lineRule="auto"/>
      </w:pPr>
      <w:r>
        <w:rPr>
          <w:rFonts w:ascii="宋体" w:hAnsi="宋体" w:eastAsia="宋体" w:cs="宋体"/>
          <w:color w:val="000"/>
          <w:sz w:val="28"/>
          <w:szCs w:val="28"/>
        </w:rPr>
        <w:t xml:space="preserve">一、第三产业。第一产业的税收优惠在农、林、牧、渔行业中并不存在太大的区别,第三产业的税收优惠政策则集中在交通、仓储、邮电业与服务行业。而第二产业的税收政策,除了少数行业加高新技术行业、支柱行业外,趋向于中性化。</w:t>
      </w:r>
    </w:p>
    <w:p>
      <w:pPr>
        <w:ind w:left="0" w:right="0" w:firstLine="560"/>
        <w:spacing w:before="450" w:after="450" w:line="312" w:lineRule="auto"/>
      </w:pPr>
      <w:r>
        <w:rPr>
          <w:rFonts w:ascii="宋体" w:hAnsi="宋体" w:eastAsia="宋体" w:cs="宋体"/>
          <w:color w:val="000"/>
          <w:sz w:val="28"/>
          <w:szCs w:val="28"/>
        </w:rPr>
        <w:t xml:space="preserve">笔音在这用产业的税收负担率等于产业的财政收入/产业的GDP来估算税收负担。这实际上是用产业的财政收入代替产业的税收收入。由于我国的税收收入占财政收入达到90%以上。所以这种算法具有很高的合理性。在计算中,第一产业的财政收入用农业部门的财政收入代替,第二产业的财政收入用工业部门和建筑业部门的财政收入代替,第三产业的财政收入用商业、交通运输部门的财政收入代替,因此我们计算的结果已大打折扣了。但结果是税负较高,尤其是第三产业的税收负担从1993年以后一直高于第二产业的税收负担。而第三产业中的交通运输行业是享有诸多税收优惠政策的,那么很显然,商业的税收负担是比较重的。这就为解释商业的经济增长率从1994年以来一直不断下降找到了税收方面的原因。 我国产业现存问题的简单分析</w:t>
      </w:r>
    </w:p>
    <w:p>
      <w:pPr>
        <w:ind w:left="0" w:right="0" w:firstLine="560"/>
        <w:spacing w:before="450" w:after="450" w:line="312" w:lineRule="auto"/>
      </w:pPr>
      <w:r>
        <w:rPr>
          <w:rFonts w:ascii="宋体" w:hAnsi="宋体" w:eastAsia="宋体" w:cs="宋体"/>
          <w:color w:val="000"/>
          <w:sz w:val="28"/>
          <w:szCs w:val="28"/>
        </w:rPr>
        <w:t xml:space="preserve">我国产业现存问题主要是产业结构、市场结构、市场绩效等方面的问题。产业结构问题具体包括产业的产值比重、产业就业结构两方面的内容。产业的市场结构主要涉及集中度和产业壁垒问题。市场绩效主要是关于产业的效益和产业技术方面的问题。为了更好地考察这些问题,我们将采用国际比较或寻找一个权威的参照体系的方法进行分析。</w:t>
      </w:r>
    </w:p>
    <w:p>
      <w:pPr>
        <w:ind w:left="0" w:right="0" w:firstLine="560"/>
        <w:spacing w:before="450" w:after="450" w:line="312" w:lineRule="auto"/>
      </w:pPr>
      <w:r>
        <w:rPr>
          <w:rFonts w:ascii="宋体" w:hAnsi="宋体" w:eastAsia="宋体" w:cs="宋体"/>
          <w:color w:val="000"/>
          <w:sz w:val="28"/>
          <w:szCs w:val="28"/>
        </w:rPr>
        <w:t xml:space="preserve">(1)产业结构方面的问题。首先,我国产业的产值比重结构同标准结构相比,仍然很不合理。目前我国人均国内生产总值大约在770美元左右,与人均收入在1000美元的各种产业产值结构标准比,我国第二产业的产值比重显得高了,而第三产业的产值比重是偏低的。如果我国要加快工业化的步伐,增加第三产业的产值比重是必要的。我国现行的产业税收政策正是循着这一思路来设计的。然而第二产业的产业技术落后且缺少新兴行业的带动造成第二产业经济发展速度逐渐减缓,这已成为第三产业经济增长缓慢的主要原因。因此,现行的侧重于支持第三产业的税收政策就有必要做一些调整。那么,如何调整产业税收政策?从我国工业企业的现状看,第二产业的产业税收政策应加大支持企业技术升级的力度。</w:t>
      </w:r>
    </w:p>
    <w:p>
      <w:pPr>
        <w:ind w:left="0" w:right="0" w:firstLine="560"/>
        <w:spacing w:before="450" w:after="450" w:line="312" w:lineRule="auto"/>
      </w:pPr>
      <w:r>
        <w:rPr>
          <w:rFonts w:ascii="宋体" w:hAnsi="宋体" w:eastAsia="宋体" w:cs="宋体"/>
          <w:color w:val="000"/>
          <w:sz w:val="28"/>
          <w:szCs w:val="28"/>
        </w:rPr>
        <w:t xml:space="preserve">(2)市场结构。市场结构的一个主要问题是市场集中度。在市场经济的条件下,市场集中度反应一定时期行业竞争的激烈程度。我国产业的市场集中度,与发达资本主义国家相比显得低了,这与我国的市场建设完善程度有关。在经济日益全球化的今天,较低的市场集中度使我国行业的国际竞争力受到限制。而市场集中度的高低问接地受决定市场结构的另一要素一一产业壁垒的影响。</w:t>
      </w:r>
    </w:p>
    <w:p>
      <w:pPr>
        <w:ind w:left="0" w:right="0" w:firstLine="560"/>
        <w:spacing w:before="450" w:after="450" w:line="312" w:lineRule="auto"/>
      </w:pPr>
      <w:r>
        <w:rPr>
          <w:rFonts w:ascii="宋体" w:hAnsi="宋体" w:eastAsia="宋体" w:cs="宋体"/>
          <w:color w:val="000"/>
          <w:sz w:val="28"/>
          <w:szCs w:val="28"/>
        </w:rPr>
        <w:t xml:space="preserve">产业壁垒不仅包括产业进入壁垒,还包括产业的退出壁垒。产业的进入壁垒有规模经济壁垒、成本壁垒、必要资本壁垒、产品差异壁垒、政策壁垒等。随着我国市场经济建设的逐步完善,政策性的壁垒已有所降低,比如在1994年实行新税法后,在制造业大部分的行业、建筑业、服务业等领域保护性的产业政策已相当少。但在一些领域,如交通运输、仓储、邮电业、金融保险业、采掘业等,行业的保护性政策还相当强。出于对国家和民族利益的考虑,部分行业实行一定程度的保护性措施,这是必要的,但没有时限的和过分的保护只能适得其反。政府过分保护国有企业不但造成产业的进入壁垒,还造成产业的退出壁垒。正因为如此我们不难理解,为什么长期以来国有企业大面积亏损而宣布破产的企业却很少。为了减少产业的政策性壁垒,从税收角度看,产业税收政策应不断趋向于中性化。</w:t>
      </w:r>
    </w:p>
    <w:p>
      <w:pPr>
        <w:ind w:left="0" w:right="0" w:firstLine="560"/>
        <w:spacing w:before="450" w:after="450" w:line="312" w:lineRule="auto"/>
      </w:pPr>
      <w:r>
        <w:rPr>
          <w:rFonts w:ascii="宋体" w:hAnsi="宋体" w:eastAsia="宋体" w:cs="宋体"/>
          <w:color w:val="000"/>
          <w:sz w:val="28"/>
          <w:szCs w:val="28"/>
        </w:rPr>
        <w:t xml:space="preserve">(3)市场绩效。市场绩效主要涉及产业效益和产业技术总题。这里我们只考察产业的技术问题。产业技术状况可用一个指标一一全员劳动生产率来描述。 国际产业税收政策的应用</w:t>
      </w:r>
    </w:p>
    <w:p>
      <w:pPr>
        <w:ind w:left="0" w:right="0" w:firstLine="560"/>
        <w:spacing w:before="450" w:after="450" w:line="312" w:lineRule="auto"/>
      </w:pPr>
      <w:r>
        <w:rPr>
          <w:rFonts w:ascii="宋体" w:hAnsi="宋体" w:eastAsia="宋体" w:cs="宋体"/>
          <w:color w:val="000"/>
          <w:sz w:val="28"/>
          <w:szCs w:val="28"/>
        </w:rPr>
        <w:t xml:space="preserve">在世界经济曰趋一体化的今天,一个国家的经济要很好地溶入全球经济当中,它的各项制度必须与国际惯例接轨,必须与其他国家的制度协调起来。因此,了解世界各国产业税收政策的动态对我国产业税收政策的调整是很有必要的。限于资料,下面将以美国和韩国的做法分别进行分析。 发展中国家产业税收政策的应用范围更广泛,比如韩国的投资抵免制度规定:</w:t>
      </w:r>
    </w:p>
    <w:p>
      <w:pPr>
        <w:ind w:left="0" w:right="0" w:firstLine="560"/>
        <w:spacing w:before="450" w:after="450" w:line="312" w:lineRule="auto"/>
      </w:pPr>
      <w:r>
        <w:rPr>
          <w:rFonts w:ascii="宋体" w:hAnsi="宋体" w:eastAsia="宋体" w:cs="宋体"/>
          <w:color w:val="000"/>
          <w:sz w:val="28"/>
          <w:szCs w:val="28"/>
        </w:rPr>
        <w:t xml:space="preserve">(1)机械行业、电子行业的国内公司的资产投资可享有3%的投资抵免率或加速折[日(二者折一);</w:t>
      </w:r>
    </w:p>
    <w:p>
      <w:pPr>
        <w:ind w:left="0" w:right="0" w:firstLine="560"/>
        <w:spacing w:before="450" w:after="450" w:line="312" w:lineRule="auto"/>
      </w:pPr>
      <w:r>
        <w:rPr>
          <w:rFonts w:ascii="宋体" w:hAnsi="宋体" w:eastAsia="宋体" w:cs="宋体"/>
          <w:color w:val="000"/>
          <w:sz w:val="28"/>
          <w:szCs w:val="28"/>
        </w:rPr>
        <w:t xml:space="preserve">(2)具有新科技的国内新兴产业的资产投资享有6%的投资抵免率;</w:t>
      </w:r>
    </w:p>
    <w:p>
      <w:pPr>
        <w:ind w:left="0" w:right="0" w:firstLine="560"/>
        <w:spacing w:before="450" w:after="450" w:line="312" w:lineRule="auto"/>
      </w:pPr>
      <w:r>
        <w:rPr>
          <w:rFonts w:ascii="宋体" w:hAnsi="宋体" w:eastAsia="宋体" w:cs="宋体"/>
          <w:color w:val="000"/>
          <w:sz w:val="28"/>
          <w:szCs w:val="28"/>
        </w:rPr>
        <w:t xml:space="preserve">(3)国内新办的具有高科技性质的产业投资、提高企业生产力的设备投资、节能设备投资、防污染设备投资等享有6%的投资抵免率;</w:t>
      </w:r>
    </w:p>
    <w:p>
      <w:pPr>
        <w:ind w:left="0" w:right="0" w:firstLine="560"/>
        <w:spacing w:before="450" w:after="450" w:line="312" w:lineRule="auto"/>
      </w:pPr>
      <w:r>
        <w:rPr>
          <w:rFonts w:ascii="宋体" w:hAnsi="宋体" w:eastAsia="宋体" w:cs="宋体"/>
          <w:color w:val="000"/>
          <w:sz w:val="28"/>
          <w:szCs w:val="28"/>
        </w:rPr>
        <w:t xml:space="preserve">(4)使用国产设备或原料的投入享有10%的抵免率等。韩国的折旧制度规定:凡符合鼓励的企业除适用一般折旧外,还可按一般折旧加提一定比例的折旧,如钢铁工业、机械工业、电子、造船、航空、挥发油分馏工业等使用的固定资产可增提100%。在东南亚金融危机以后,东南亚各国纷纷调整本国的产业税收政策,比如韩国增加教育税、交通税、艺术税等,泰国则提高汽油及一些奢侈品的税收,调整进出口关税等措施。</w:t>
      </w:r>
    </w:p>
    <w:p>
      <w:pPr>
        <w:ind w:left="0" w:right="0" w:firstLine="560"/>
        <w:spacing w:before="450" w:after="450" w:line="312" w:lineRule="auto"/>
      </w:pPr>
      <w:r>
        <w:rPr>
          <w:rFonts w:ascii="宋体" w:hAnsi="宋体" w:eastAsia="宋体" w:cs="宋体"/>
          <w:color w:val="000"/>
          <w:sz w:val="28"/>
          <w:szCs w:val="28"/>
        </w:rPr>
        <w:t xml:space="preserve">至于吸引外国投资方面,发展中国家的税收优惠政策也做了很大调整,一个明显的特征是产业税收政策倾向吸引外资向高科技产业投资,比如韩国在1998年出台一项新的减免税优惠措施一一外国投资促进法规定:在韩国设立外国投资公司从事高科技或辅助工业的服务业的,可享受10年韩国公司税和个人所得税减免(自开业起7年内全免,随后3年免50%),外国公司和韩国公司签订“鼓励高科技合同”在5年内免交红利的预提税,另外还享受关税、增值税等税收的优惠政策。此外,韩国的外国投资促进法还将享受优惠政策的高科技企业类型从原来的26种扩大到446种,同时新增了70类“有助于增强国内工业国际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2025-07-10T09:17:04+08:00</dcterms:created>
  <dcterms:modified xsi:type="dcterms:W3CDTF">2025-07-10T09:17:04+08:00</dcterms:modified>
</cp:coreProperties>
</file>

<file path=docProps/custom.xml><?xml version="1.0" encoding="utf-8"?>
<Properties xmlns="http://schemas.openxmlformats.org/officeDocument/2006/custom-properties" xmlns:vt="http://schemas.openxmlformats.org/officeDocument/2006/docPropsVTypes"/>
</file>