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新兴市场将成“后金融危机时代”亮点(1)论文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国雷曼兄弟公司于202_年9月15日破产，宣告美国次贷危机向全球金融危机演变。这次“百年一遇”的金融危机波及范围之广，影响之深，它的爆发使世界经济格局产生新的变化，发达国家在危机中伤痕累累，而新兴经济体成为国际经济舞台上举足轻重的角色...</w:t>
      </w:r>
    </w:p>
    <w:p>
      <w:pPr>
        <w:ind w:left="0" w:right="0" w:firstLine="560"/>
        <w:spacing w:before="450" w:after="450" w:line="312" w:lineRule="auto"/>
      </w:pPr>
      <w:r>
        <w:rPr>
          <w:rFonts w:ascii="宋体" w:hAnsi="宋体" w:eastAsia="宋体" w:cs="宋体"/>
          <w:color w:val="000"/>
          <w:sz w:val="28"/>
          <w:szCs w:val="28"/>
        </w:rPr>
        <w:t xml:space="preserve">　　美国雷曼兄弟公司于202_年9月15日破产，宣告美国次贷危机向全球金融危机演变。这次“百年一遇”的金融危机波及范围之广，影响之深，它的爆发使世界经济格局产生新的变化，发达国家在危机中伤痕累累，而新兴经济体成为国际经济舞台上举足轻重的角色。 原有世界经济格局有待重构。 金融危机带给世界“好日子结束”的精神惶恐，不过也伴有全球经济体排名更迭带来的新鲜感——美国经济实力相对下降，欧盟各国艰难复苏，日本政治经济动荡不安，“金砖四国”等新兴市场大方购买IMF债券，这一切信号都在宣告世界经济格局已悄悄发生改变。展望后危机时代，世界经济天平已逐渐向新兴市场倾斜。</w:t>
      </w:r>
    </w:p>
    <w:p>
      <w:pPr>
        <w:ind w:left="0" w:right="0" w:firstLine="560"/>
        <w:spacing w:before="450" w:after="450" w:line="312" w:lineRule="auto"/>
      </w:pPr>
      <w:r>
        <w:rPr>
          <w:rFonts w:ascii="宋体" w:hAnsi="宋体" w:eastAsia="宋体" w:cs="宋体"/>
          <w:color w:val="000"/>
          <w:sz w:val="28"/>
          <w:szCs w:val="28"/>
        </w:rPr>
        <w:t xml:space="preserve">　　对此，中科院世界经济与政治研究所李春顶博士认为，此次危机使全球减弱对美国信心。专家表示，本次金融危机发端于美国，传染全球，可谓“美国感冒，全球打喷嚏”，由此传递了两个信号：一是美国在全球经济中处于重要地位;二是美国作为一个“负责任”的大国有些失职。正是由于危机的爆发，引起了全球各国的反思，即过度依赖美国和美元的世界经济格局需要有所改变。 新兴市场引导世界经济复苏。 但与此形成对比的是，新兴市场国家在金融危机中仍然保持了相对较快的经济增长，显示了较强的抗危机能力，给世界经济的恢复带来了信心和支持。李春顶称，金融危机对于世界经济秩序的影响，主要在于动摇了世界对于美国的信心，以美国为主导的格局受到了一些挑战，世界多极化趋势进一步显现，同时新兴市场国家作为脱颖而出的一支力量，受到了世界关注。</w:t>
      </w:r>
    </w:p>
    <w:p>
      <w:pPr>
        <w:ind w:left="0" w:right="0" w:firstLine="560"/>
        <w:spacing w:before="450" w:after="450" w:line="312" w:lineRule="auto"/>
      </w:pPr>
      <w:r>
        <w:rPr>
          <w:rFonts w:ascii="宋体" w:hAnsi="宋体" w:eastAsia="宋体" w:cs="宋体"/>
          <w:color w:val="000"/>
          <w:sz w:val="28"/>
          <w:szCs w:val="28"/>
        </w:rPr>
        <w:t xml:space="preserve">　　然而，实际情形并没有实质变化，美国为主导的国际经济体系短期来看不会改变。 金融危机让新兴经济体看到国际。 经济旧秩序改革势在必行，但在与发达国家博弈过程中，新兴经济体能否掌握更多话语权?李春顶强调，新兴经济体同样受到了金融危机的影响和冲击，而随着这些国家自身实力的增强，在世界经济增长中所起的作用提高，它们希望在国际经济秩序中有更多的话语权和参与权，得到与其经济实力相对应的权利。</w:t>
      </w:r>
    </w:p>
    <w:p>
      <w:pPr>
        <w:ind w:left="0" w:right="0" w:firstLine="560"/>
        <w:spacing w:before="450" w:after="450" w:line="312" w:lineRule="auto"/>
      </w:pPr>
      <w:r>
        <w:rPr>
          <w:rFonts w:ascii="宋体" w:hAnsi="宋体" w:eastAsia="宋体" w:cs="宋体"/>
          <w:color w:val="000"/>
          <w:sz w:val="28"/>
          <w:szCs w:val="28"/>
        </w:rPr>
        <w:t xml:space="preserve">　　另外，它们希望建立能够考虑新兴市场经济体利益的全新国际经济体系。 李春顶表示，能够掌握话语权和增加谈判筹码不是一次危机就可以实现的结果，新兴经济参与到国际经济新秩序的重构，需要国家实力的不断提高。美国著名经济学家、彼得森国际经济研究所所长弗雷德·伯格斯腾表示：中国经济去年第二季度已经开始恢复快速发展，“中国经济带领全球经济复苏”。很多经济学家都认同，在当前各大经济体中，中国经济已率先复苏，而且，与以往经济复苏情况有所不同的是，新兴经济体正成为牵引世界经济复苏的主要火车头。[论-文-网] 全面复苏尚需时日。 近期不少国家经济景气指数显好，对于世界经济复苏前景，李春顶强调，未来世界经济仍然存在不确定性。虽然近期各经济体均呈现了触底反弹的迹象，但能够维持全球增长的长期动力尚没有找到，近期的反弹不排除只是全球各国经济刺激方案的结果;同时，宽松的货币政策还有可能引起全球通胀的危险。所以，总体看，全球复苏趋势已现，但预计仍需要经历一个缓慢的恢复期，短期内全面复苏的概率不大。</w:t>
      </w:r>
    </w:p>
    <w:p>
      <w:pPr>
        <w:ind w:left="0" w:right="0" w:firstLine="560"/>
        <w:spacing w:before="450" w:after="450" w:line="312" w:lineRule="auto"/>
      </w:pPr>
      <w:r>
        <w:rPr>
          <w:rFonts w:ascii="宋体" w:hAnsi="宋体" w:eastAsia="宋体" w:cs="宋体"/>
          <w:color w:val="000"/>
          <w:sz w:val="28"/>
          <w:szCs w:val="28"/>
        </w:rPr>
        <w:t xml:space="preserve">　　布局新兴市场：企业家在行动。 分析人士认为，有远见的企业选择在经济低迷期、经济调整期建厂，经过两三年的生产建设周期，经济恢复时也正是这些工厂生产能力最强的时候。事实上，国内外许多知名企业的触角早已延伸到新兴市场。据沃尔沃集团高级副总裁潘伟博介绍，沃尔沃做了很多工作来挖掘中国的市场潜力。沃尔沃在生产轮式装载机的山东临工工程机械有限公司控股70%，在中国还有两家合资企业，在上海有独资的沃尔沃建筑设备工厂，此外在无锡还有一个重要的船用引擎和发电机的工厂。由于新兴市场具有反经济周期的特性，新兴市场国家的经济和公司盈利循环周期与西方国家的股票指数相关度很低，有的甚至是负相关，因此 ，在欧美出现不利的经济循环时，对新兴市场的投资可以有效对冲掉上述不利影响。 联想集团董事局主席柳传志表示，联想在这次危机中受到很大影响，是因为发达国家中联想的大客户相继削减了IT方面的支出，所以下一步联想将加大对新兴国家消费类产品的支持力度。他坚信，经济危机终将过去，以“金砖四国”为代表的新兴国家在电脑需求上有后发优势，这些都是联想的机会。</w:t>
      </w:r>
    </w:p>
    <w:p>
      <w:pPr>
        <w:ind w:left="0" w:right="0" w:firstLine="560"/>
        <w:spacing w:before="450" w:after="450" w:line="312" w:lineRule="auto"/>
      </w:pPr>
      <w:r>
        <w:rPr>
          <w:rFonts w:ascii="宋体" w:hAnsi="宋体" w:eastAsia="宋体" w:cs="宋体"/>
          <w:color w:val="000"/>
          <w:sz w:val="28"/>
          <w:szCs w:val="28"/>
        </w:rPr>
        <w:t xml:space="preserve">　　“拓展新兴市场：不能急功近利。新兴市场总是给人以商机无限的感觉，作为一家经历了国际化并购磨炼的企业领袖——TCL董事长李东生给出了忠告：千万不能急功近利。他说：一定要对当地文化、社会、市场有充分了解，要有长期规划和战略，要寻找最能发挥企业自身优势的领域。推进速度不宜过快，要在自己可承受的范围内，资金能周转过来。要提前培养人才，国际化人才要充足。对此，印度塔塔集团CEO穆瑟拉曼深有同感，他说：新兴市场相同之处比不同之处多，但是不同区域之间的文化差异还是有的，因此制定企业发展战略要注重差异化定位。细分市场，是多数企业家的共识。</w:t>
      </w:r>
    </w:p>
    <w:p>
      <w:pPr>
        <w:ind w:left="0" w:right="0" w:firstLine="560"/>
        <w:spacing w:before="450" w:after="450" w:line="312" w:lineRule="auto"/>
      </w:pPr>
      <w:r>
        <w:rPr>
          <w:rFonts w:ascii="宋体" w:hAnsi="宋体" w:eastAsia="宋体" w:cs="宋体"/>
          <w:color w:val="000"/>
          <w:sz w:val="28"/>
          <w:szCs w:val="28"/>
        </w:rPr>
        <w:t xml:space="preserve">　　爱立信集团公司董事长泰斯库说：以中国为例，虽然属于新兴经济体，但在大城市和沿海地区，电信的发展无论从普及率还是新技术应用的部署来看都堪比发达市场，而西部和广大的乡村地区发展则明显滞后，需求非常不同。如今，全球金融危机还在继续，由于整体需求降低，新兴市场的生产和采购也会减少，市场的流动性也在降低。对于那些希望进入新兴市场的企业来说，这些因素都应在制定企业战略中充分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2025-06-21T18:19:41+08:00</dcterms:created>
  <dcterms:modified xsi:type="dcterms:W3CDTF">2025-06-21T18:19:41+08:00</dcterms:modified>
</cp:coreProperties>
</file>

<file path=docProps/custom.xml><?xml version="1.0" encoding="utf-8"?>
<Properties xmlns="http://schemas.openxmlformats.org/officeDocument/2006/custom-properties" xmlns:vt="http://schemas.openxmlformats.org/officeDocument/2006/docPropsVTypes"/>
</file>