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股票类经济论文</w:t>
      </w:r>
      <w:bookmarkEnd w:id="1"/>
    </w:p>
    <w:p>
      <w:pPr>
        <w:jc w:val="center"/>
        <w:spacing w:before="0" w:after="450"/>
      </w:pPr>
      <w:r>
        <w:rPr>
          <w:rFonts w:ascii="Arial" w:hAnsi="Arial" w:eastAsia="Arial" w:cs="Arial"/>
          <w:color w:val="999999"/>
          <w:sz w:val="20"/>
          <w:szCs w:val="20"/>
        </w:rPr>
        <w:t xml:space="preserve">来源：网络  作者：星月相依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随着我国经济的快速发展,居民收入水平迅速提高,富裕家庭越来越多。家庭财富的大幅增加促使富裕家庭对资产科学配置的需求迅速提高。下面是范文网小编为大家整理的股票类经济论文，供大家参考。 股票类经济论文范文一：我国股票市场经济发展论文 一、我国...</w:t>
      </w:r>
    </w:p>
    <w:p>
      <w:pPr>
        <w:ind w:left="0" w:right="0" w:firstLine="560"/>
        <w:spacing w:before="450" w:after="450" w:line="312" w:lineRule="auto"/>
      </w:pPr>
      <w:r>
        <w:rPr>
          <w:rFonts w:ascii="宋体" w:hAnsi="宋体" w:eastAsia="宋体" w:cs="宋体"/>
          <w:color w:val="000"/>
          <w:sz w:val="28"/>
          <w:szCs w:val="28"/>
        </w:rPr>
        <w:t xml:space="preserve">随着我国经济的快速发展,居民收入水平迅速提高,富裕家庭越来越多。家庭财富的大幅增加促使富裕家庭对资产科学配置的需求迅速提高。下面是范文网小编为大家整理的股票类经济论文，供大家参考。</w:t>
      </w:r>
    </w:p>
    <w:p>
      <w:pPr>
        <w:ind w:left="0" w:right="0" w:firstLine="560"/>
        <w:spacing w:before="450" w:after="450" w:line="312" w:lineRule="auto"/>
      </w:pPr>
      <w:r>
        <w:rPr>
          <w:rFonts w:ascii="宋体" w:hAnsi="宋体" w:eastAsia="宋体" w:cs="宋体"/>
          <w:color w:val="000"/>
          <w:sz w:val="28"/>
          <w:szCs w:val="28"/>
        </w:rPr>
        <w:t xml:space="preserve">股票类经济论文范文一：我国股票市场经济发展论文</w:t>
      </w:r>
    </w:p>
    <w:p>
      <w:pPr>
        <w:ind w:left="0" w:right="0" w:firstLine="560"/>
        <w:spacing w:before="450" w:after="450" w:line="312" w:lineRule="auto"/>
      </w:pPr>
      <w:r>
        <w:rPr>
          <w:rFonts w:ascii="宋体" w:hAnsi="宋体" w:eastAsia="宋体" w:cs="宋体"/>
          <w:color w:val="000"/>
          <w:sz w:val="28"/>
          <w:szCs w:val="28"/>
        </w:rPr>
        <w:t xml:space="preserve">一、我国股票市场现状</w:t>
      </w:r>
    </w:p>
    <w:p>
      <w:pPr>
        <w:ind w:left="0" w:right="0" w:firstLine="560"/>
        <w:spacing w:before="450" w:after="450" w:line="312" w:lineRule="auto"/>
      </w:pPr>
      <w:r>
        <w:rPr>
          <w:rFonts w:ascii="宋体" w:hAnsi="宋体" w:eastAsia="宋体" w:cs="宋体"/>
          <w:color w:val="000"/>
          <w:sz w:val="28"/>
          <w:szCs w:val="28"/>
        </w:rPr>
        <w:t xml:space="preserve">股市有风，入市需慎这句老生谈，然而者易被蒙蔽了双眼，尽知道股市里一赚二平七铁，可侥理作祟，之自知、阅不足，致不正确自己力以及正确评估自己承受风力。之股市错复杂，令人摸不。不有价格走不可摸，风系数不可估计，还有者过度为，这些阻碍了股市发展，剧了股市风。没有人确无误地股市情，即使股神巴也不例外。此，在股市浪潮中要获高，就要着高风代价，天不会白白掉馅。</w:t>
      </w:r>
    </w:p>
    <w:p>
      <w:pPr>
        <w:ind w:left="0" w:right="0" w:firstLine="560"/>
        <w:spacing w:before="450" w:after="450" w:line="312" w:lineRule="auto"/>
      </w:pPr>
      <w:r>
        <w:rPr>
          <w:rFonts w:ascii="宋体" w:hAnsi="宋体" w:eastAsia="宋体" w:cs="宋体"/>
          <w:color w:val="000"/>
          <w:sz w:val="28"/>
          <w:szCs w:val="28"/>
        </w:rPr>
        <w:t xml:space="preserve">二、我国股票市场与经济发展关系的实证分析</w:t>
      </w:r>
    </w:p>
    <w:p>
      <w:pPr>
        <w:ind w:left="0" w:right="0" w:firstLine="560"/>
        <w:spacing w:before="450" w:after="450" w:line="312" w:lineRule="auto"/>
      </w:pPr>
      <w:r>
        <w:rPr>
          <w:rFonts w:ascii="宋体" w:hAnsi="宋体" w:eastAsia="宋体" w:cs="宋体"/>
          <w:color w:val="000"/>
          <w:sz w:val="28"/>
          <w:szCs w:val="28"/>
        </w:rPr>
        <w:t xml:space="preserve">(一)变量选数处理</w:t>
      </w:r>
    </w:p>
    <w:p>
      <w:pPr>
        <w:ind w:left="0" w:right="0" w:firstLine="560"/>
        <w:spacing w:before="450" w:after="450" w:line="312" w:lineRule="auto"/>
      </w:pPr>
      <w:r>
        <w:rPr>
          <w:rFonts w:ascii="宋体" w:hAnsi="宋体" w:eastAsia="宋体" w:cs="宋体"/>
          <w:color w:val="000"/>
          <w:sz w:val="28"/>
          <w:szCs w:val="28"/>
        </w:rPr>
        <w:t xml:space="preserve">本文究股票市经济发展者之间关系。选取个量为股权融额(GQRZ)和经济发展(GDP);所用年度数取自年《中统计年鉴》、中证监会以及海证券交易所和圳证券交易所披数;每个量样本间跨度1993-202_年,样本容量为20。</w:t>
      </w:r>
    </w:p>
    <w:p>
      <w:pPr>
        <w:ind w:left="0" w:right="0" w:firstLine="560"/>
        <w:spacing w:before="450" w:after="450" w:line="312" w:lineRule="auto"/>
      </w:pPr>
      <w:r>
        <w:rPr>
          <w:rFonts w:ascii="宋体" w:hAnsi="宋体" w:eastAsia="宋体" w:cs="宋体"/>
          <w:color w:val="000"/>
          <w:sz w:val="28"/>
          <w:szCs w:val="28"/>
        </w:rPr>
        <w:t xml:space="preserve">(二)证分析过程</w:t>
      </w:r>
    </w:p>
    <w:p>
      <w:pPr>
        <w:ind w:left="0" w:right="0" w:firstLine="560"/>
        <w:spacing w:before="450" w:after="450" w:line="312" w:lineRule="auto"/>
      </w:pPr>
      <w:r>
        <w:rPr>
          <w:rFonts w:ascii="宋体" w:hAnsi="宋体" w:eastAsia="宋体" w:cs="宋体"/>
          <w:color w:val="000"/>
          <w:sz w:val="28"/>
          <w:szCs w:val="28"/>
        </w:rPr>
        <w:t xml:space="preserve">1.间序列平稳性检验</w:t>
      </w:r>
    </w:p>
    <w:p>
      <w:pPr>
        <w:ind w:left="0" w:right="0" w:firstLine="560"/>
        <w:spacing w:before="450" w:after="450" w:line="312" w:lineRule="auto"/>
      </w:pPr>
      <w:r>
        <w:rPr>
          <w:rFonts w:ascii="宋体" w:hAnsi="宋体" w:eastAsia="宋体" w:cs="宋体"/>
          <w:color w:val="000"/>
          <w:sz w:val="28"/>
          <w:szCs w:val="28"/>
        </w:rPr>
        <w:t xml:space="preserve">本文通过对量协整来探究经济发展和股票市之间否有期稳定关系。第一步先对间量序列及其差序列平稳性检验,此确定量单整数。这里采用单位检验方法ADF检验。ADF检验表明，对于原量平值，单位原假设不在5%性平被，其一差量也不在5%性平被。但其二差量在5%性平被。即所有量平值和一差值不平稳，其二差值平稳。此满足协整条。</w:t>
      </w:r>
    </w:p>
    <w:p>
      <w:pPr>
        <w:ind w:left="0" w:right="0" w:firstLine="560"/>
        <w:spacing w:before="450" w:after="450" w:line="312" w:lineRule="auto"/>
      </w:pPr>
      <w:r>
        <w:rPr>
          <w:rFonts w:ascii="宋体" w:hAnsi="宋体" w:eastAsia="宋体" w:cs="宋体"/>
          <w:color w:val="000"/>
          <w:sz w:val="28"/>
          <w:szCs w:val="28"/>
        </w:rPr>
        <w:t xml:space="preserve">2.协整检验协整方程</w:t>
      </w:r>
    </w:p>
    <w:p>
      <w:pPr>
        <w:ind w:left="0" w:right="0" w:firstLine="560"/>
        <w:spacing w:before="450" w:after="450" w:line="312" w:lineRule="auto"/>
      </w:pPr>
      <w:r>
        <w:rPr>
          <w:rFonts w:ascii="宋体" w:hAnsi="宋体" w:eastAsia="宋体" w:cs="宋体"/>
          <w:color w:val="000"/>
          <w:sz w:val="28"/>
          <w:szCs w:val="28"/>
        </w:rPr>
        <w:t xml:space="preserve">第二步协整检验。要协整检验，前须满足协整检验要求个量单整量，只有当它们单整数同，才可协整。由第一步平稳性检验可知，LnGDP和LnGQRZ为二差平稳序列，我们可以协整关系检验。Johansen协整检验表明，协整向量个数无P值为0.0253，通过检验;协整向量个数至少1个P值为0.3801，没有通过检验。由此可见存在一个协整向量，说明LnGDP和LnGQRZ者存在期稳定关系。由协整向量可协整方程，协整方程为：LnGDP=0.7137LnGQRZ+ECMt(ECMt为衡误差)。协整方程表明，股权融额每增1%，经济发展动为0.7137%。股市发展经济发展正向关系。</w:t>
      </w:r>
    </w:p>
    <w:p>
      <w:pPr>
        <w:ind w:left="0" w:right="0" w:firstLine="560"/>
        <w:spacing w:before="450" w:after="450" w:line="312" w:lineRule="auto"/>
      </w:pPr>
      <w:r>
        <w:rPr>
          <w:rFonts w:ascii="宋体" w:hAnsi="宋体" w:eastAsia="宋体" w:cs="宋体"/>
          <w:color w:val="000"/>
          <w:sz w:val="28"/>
          <w:szCs w:val="28"/>
        </w:rPr>
        <w:t xml:space="preserve">(三)向量自回归模型</w:t>
      </w:r>
    </w:p>
    <w:p>
      <w:pPr>
        <w:ind w:left="0" w:right="0" w:firstLine="560"/>
        <w:spacing w:before="450" w:after="450" w:line="312" w:lineRule="auto"/>
      </w:pPr>
      <w:r>
        <w:rPr>
          <w:rFonts w:ascii="宋体" w:hAnsi="宋体" w:eastAsia="宋体" w:cs="宋体"/>
          <w:color w:val="000"/>
          <w:sz w:val="28"/>
          <w:szCs w:val="28"/>
        </w:rPr>
        <w:t xml:space="preserve">向量自回归(Vecotratuo-regression)模，指在一个有n个被释量VAR模中，每个被释量对自以及其它被释量干期后值回归。它不以格经济理论为依。</w:t>
      </w:r>
    </w:p>
    <w:p>
      <w:pPr>
        <w:ind w:left="0" w:right="0" w:firstLine="560"/>
        <w:spacing w:before="450" w:after="450" w:line="312" w:lineRule="auto"/>
      </w:pPr>
      <w:r>
        <w:rPr>
          <w:rFonts w:ascii="宋体" w:hAnsi="宋体" w:eastAsia="宋体" w:cs="宋体"/>
          <w:color w:val="000"/>
          <w:sz w:val="28"/>
          <w:szCs w:val="28"/>
        </w:rPr>
        <w:t xml:space="preserve">1.脉冲应函数我们可以判定VAR模构稳定</w:t>
      </w:r>
    </w:p>
    <w:p>
      <w:pPr>
        <w:ind w:left="0" w:right="0" w:firstLine="560"/>
        <w:spacing w:before="450" w:after="450" w:line="312" w:lineRule="auto"/>
      </w:pPr>
      <w:r>
        <w:rPr>
          <w:rFonts w:ascii="宋体" w:hAnsi="宋体" w:eastAsia="宋体" w:cs="宋体"/>
          <w:color w:val="000"/>
          <w:sz w:val="28"/>
          <w:szCs w:val="28"/>
        </w:rPr>
        <w:t xml:space="preserve">为所有征模倒数小于1，处在单位圆，从而可以一步通过脉冲应函数和方差经济经济增和股票市者关系。用Eviews6.0软，选择后期度为10期，GDP和股权融额脉冲应函数图。图2表GDP对GQRZ脉冲应：予股权融额冲击，GDP期会同向，但程度不明，期来趋于平稳;图3表GQRZ对GDP脉冲应:予GDP冲击，股票市开反向，不过持续间较暂，从第2期开正向反映，中后期虽然有过暂反向，但波动幅度并不大，期来还趋于平稳。</w:t>
      </w:r>
    </w:p>
    <w:p>
      <w:pPr>
        <w:ind w:left="0" w:right="0" w:firstLine="560"/>
        <w:spacing w:before="450" w:after="450" w:line="312" w:lineRule="auto"/>
      </w:pPr>
      <w:r>
        <w:rPr>
          <w:rFonts w:ascii="宋体" w:hAnsi="宋体" w:eastAsia="宋体" w:cs="宋体"/>
          <w:color w:val="000"/>
          <w:sz w:val="28"/>
          <w:szCs w:val="28"/>
        </w:rPr>
        <w:t xml:space="preserve">2.方差</w:t>
      </w:r>
    </w:p>
    <w:p>
      <w:pPr>
        <w:ind w:left="0" w:right="0" w:firstLine="560"/>
        <w:spacing w:before="450" w:after="450" w:line="312" w:lineRule="auto"/>
      </w:pPr>
      <w:r>
        <w:rPr>
          <w:rFonts w:ascii="宋体" w:hAnsi="宋体" w:eastAsia="宋体" w:cs="宋体"/>
          <w:color w:val="000"/>
          <w:sz w:val="28"/>
          <w:szCs w:val="28"/>
        </w:rPr>
        <w:t xml:space="preserve">方差(variancedecomposition)通过把每一个生量波动按其，一般用方差来衡量每一个构冲击对模生量对重要程度，并估计量和对效应大小。方差表明：经济发展对股市发展方差贡要大于股市对经济发展方差贡。经济增对股市发展方差贡增幅较大，由最3.35%增至31.07%，而股市发展对经济增促作用有，有股票市波动还有可会对经济增造应影。</w:t>
      </w:r>
    </w:p>
    <w:p>
      <w:pPr>
        <w:ind w:left="0" w:right="0" w:firstLine="560"/>
        <w:spacing w:before="450" w:after="450" w:line="312" w:lineRule="auto"/>
      </w:pPr>
      <w:r>
        <w:rPr>
          <w:rFonts w:ascii="宋体" w:hAnsi="宋体" w:eastAsia="宋体" w:cs="宋体"/>
          <w:color w:val="000"/>
          <w:sz w:val="28"/>
          <w:szCs w:val="28"/>
        </w:rPr>
        <w:t xml:space="preserve">3.格兰杰关系检验</w:t>
      </w:r>
    </w:p>
    <w:p>
      <w:pPr>
        <w:ind w:left="0" w:right="0" w:firstLine="560"/>
        <w:spacing w:before="450" w:after="450" w:line="312" w:lineRule="auto"/>
      </w:pPr>
      <w:r>
        <w:rPr>
          <w:rFonts w:ascii="宋体" w:hAnsi="宋体" w:eastAsia="宋体" w:cs="宋体"/>
          <w:color w:val="000"/>
          <w:sz w:val="28"/>
          <w:szCs w:val="28"/>
        </w:rPr>
        <w:t xml:space="preserve">协整检验，我股市发展经济发展之间有期稳定衡关系，接下来就要验证者否构关系。此可以用Eviews6.0软中Granger检验来考察者间关系。别一点，格兰杰关系于息传递，而不同于逻辑关系。原假设H0：量x不Granger引起量y;备择假设H1：量xGranger引起量y。检验见表5，表明：在后期为2期，5%性平下，量LnGDPGranger引起量LnGQRZ，即原假设H0;但量LnGQRZ不Granger引起量LnGDP。说明了经济发展股市发展格兰杰原，但股市发展并不经济发展格兰杰原。这意味着1993-202_年期间经济发展股票市发展单向关系。说明经济发展不推股票市发展程，而此论经济理论本一致。</w:t>
      </w:r>
    </w:p>
    <w:p>
      <w:pPr>
        <w:ind w:left="0" w:right="0" w:firstLine="560"/>
        <w:spacing w:before="450" w:after="450" w:line="312" w:lineRule="auto"/>
      </w:pPr>
      <w:r>
        <w:rPr>
          <w:rFonts w:ascii="宋体" w:hAnsi="宋体" w:eastAsia="宋体" w:cs="宋体"/>
          <w:color w:val="000"/>
          <w:sz w:val="28"/>
          <w:szCs w:val="28"/>
        </w:rPr>
        <w:t xml:space="preserve">三、结论及相关建议</w:t>
      </w:r>
    </w:p>
    <w:p>
      <w:pPr>
        <w:ind w:left="0" w:right="0" w:firstLine="560"/>
        <w:spacing w:before="450" w:after="450" w:line="312" w:lineRule="auto"/>
      </w:pPr>
      <w:r>
        <w:rPr>
          <w:rFonts w:ascii="宋体" w:hAnsi="宋体" w:eastAsia="宋体" w:cs="宋体"/>
          <w:color w:val="000"/>
          <w:sz w:val="28"/>
          <w:szCs w:val="28"/>
        </w:rPr>
        <w:t xml:space="preserve">本文了我股票市，并用协整检验VAR模究了1993～202_年我股票市经济发展关性。证究表明,股市发展经济发展之间存在正关关系,即经济增促了股市发展，而股票市对经济增作用有，这其中要原我股市发展处于级，日渐暴问却无法及有效地决，包关配制不全，理念大多缺乏理性，这就会致股票市源配臵能，能供适制引会资有效流动。问，我应当以三入。先，引资者资念，使其。于资者说，买卖票重，资，源本靠热操，格差;其次，强公建意。众所周知，高目ъ，但能一味为了，知道一味钱略应当担。为，公必无立w这六字箴，要有意意;，要发挥有w。强票市场，完善票市场制度，绘票市场，演了一持帮助市发角色。就IPO重说，市场资中炒热，极击了市场整运行。一些连行，如飞天、一堂沙艾。其中飞天11连39发行136。可，我应完善发行制度，、创中小制度以市公融资制度。这能善经济发市发单制，票市场经济发动，中市能经济表，发挥晴表w，动中经济又好又腾飞。</w:t>
      </w:r>
    </w:p>
    <w:p>
      <w:pPr>
        <w:ind w:left="0" w:right="0" w:firstLine="560"/>
        <w:spacing w:before="450" w:after="450" w:line="312" w:lineRule="auto"/>
      </w:pPr>
      <w:r>
        <w:rPr>
          <w:rFonts w:ascii="宋体" w:hAnsi="宋体" w:eastAsia="宋体" w:cs="宋体"/>
          <w:color w:val="000"/>
          <w:sz w:val="28"/>
          <w:szCs w:val="28"/>
        </w:rPr>
        <w:t xml:space="preserve">股票类经济论文范文二：股票投资经济分析方法研究</w:t>
      </w:r>
    </w:p>
    <w:p>
      <w:pPr>
        <w:ind w:left="0" w:right="0" w:firstLine="560"/>
        <w:spacing w:before="450" w:after="450" w:line="312" w:lineRule="auto"/>
      </w:pPr>
      <w:r>
        <w:rPr>
          <w:rFonts w:ascii="宋体" w:hAnsi="宋体" w:eastAsia="宋体" w:cs="宋体"/>
          <w:color w:val="000"/>
          <w:sz w:val="28"/>
          <w:szCs w:val="28"/>
        </w:rPr>
        <w:t xml:space="preserve">股票投资选项和投资原则</w:t>
      </w:r>
    </w:p>
    <w:p>
      <w:pPr>
        <w:ind w:left="0" w:right="0" w:firstLine="560"/>
        <w:spacing w:before="450" w:after="450" w:line="312" w:lineRule="auto"/>
      </w:pPr>
      <w:r>
        <w:rPr>
          <w:rFonts w:ascii="宋体" w:hAnsi="宋体" w:eastAsia="宋体" w:cs="宋体"/>
          <w:color w:val="000"/>
          <w:sz w:val="28"/>
          <w:szCs w:val="28"/>
        </w:rPr>
        <w:t xml:space="preserve">一般情况下，保险公司股票投资都是由总公司专门机构负责，选择什么行业、什么类型股票，甚至哪只股票都是由总公司根据国家意愿和企业自身需要来制定，而我们所要做的就是利用已经掌握的信息，凭借自身职业判断力和专业技术，对股票进行资信等级评估。投资原则：保险公司应当根据保险资金特性和偿付能力状况统一配置境内境外股票资产，合理确定股票投资规模和比例，并及时报告市场风险，提高研究支持能力，跟踪分析市场状况，密切关注上市公司变化，采取有效的应对和控制措施、规范投资行为以保证投资安全，稳中有赚的目的。</w:t>
      </w:r>
    </w:p>
    <w:p>
      <w:pPr>
        <w:ind w:left="0" w:right="0" w:firstLine="560"/>
        <w:spacing w:before="450" w:after="450" w:line="312" w:lineRule="auto"/>
      </w:pPr>
      <w:r>
        <w:rPr>
          <w:rFonts w:ascii="宋体" w:hAnsi="宋体" w:eastAsia="宋体" w:cs="宋体"/>
          <w:color w:val="000"/>
          <w:sz w:val="28"/>
          <w:szCs w:val="28"/>
        </w:rPr>
        <w:t xml:space="preserve">股票投资评价资料获取渠道</w:t>
      </w:r>
    </w:p>
    <w:p>
      <w:pPr>
        <w:ind w:left="0" w:right="0" w:firstLine="560"/>
        <w:spacing w:before="450" w:after="450" w:line="312" w:lineRule="auto"/>
      </w:pPr>
      <w:r>
        <w:rPr>
          <w:rFonts w:ascii="宋体" w:hAnsi="宋体" w:eastAsia="宋体" w:cs="宋体"/>
          <w:color w:val="000"/>
          <w:sz w:val="28"/>
          <w:szCs w:val="28"/>
        </w:rPr>
        <w:t xml:space="preserve">一是网站和专业报纸、杂志公开的上市公司基本面信息和财务面资料;二是通过实地考察获取最有价值的上市公司基本面和财务面资料。</w:t>
      </w:r>
    </w:p>
    <w:p>
      <w:pPr>
        <w:ind w:left="0" w:right="0" w:firstLine="560"/>
        <w:spacing w:before="450" w:after="450" w:line="312" w:lineRule="auto"/>
      </w:pPr>
      <w:r>
        <w:rPr>
          <w:rFonts w:ascii="宋体" w:hAnsi="宋体" w:eastAsia="宋体" w:cs="宋体"/>
          <w:color w:val="000"/>
          <w:sz w:val="28"/>
          <w:szCs w:val="28"/>
        </w:rPr>
        <w:t xml:space="preserve">上市公司基本面分析</w:t>
      </w:r>
    </w:p>
    <w:p>
      <w:pPr>
        <w:ind w:left="0" w:right="0" w:firstLine="560"/>
        <w:spacing w:before="450" w:after="450" w:line="312" w:lineRule="auto"/>
      </w:pPr>
      <w:r>
        <w:rPr>
          <w:rFonts w:ascii="宋体" w:hAnsi="宋体" w:eastAsia="宋体" w:cs="宋体"/>
          <w:color w:val="000"/>
          <w:sz w:val="28"/>
          <w:szCs w:val="28"/>
        </w:rPr>
        <w:t xml:space="preserve">(一)行业风险和企业经营环境分析</w:t>
      </w:r>
    </w:p>
    <w:p>
      <w:pPr>
        <w:ind w:left="0" w:right="0" w:firstLine="560"/>
        <w:spacing w:before="450" w:after="450" w:line="312" w:lineRule="auto"/>
      </w:pPr>
      <w:r>
        <w:rPr>
          <w:rFonts w:ascii="宋体" w:hAnsi="宋体" w:eastAsia="宋体" w:cs="宋体"/>
          <w:color w:val="000"/>
          <w:sz w:val="28"/>
          <w:szCs w:val="28"/>
        </w:rPr>
        <w:t xml:space="preserve">1.社会、人口和技术变化分析：(1)消费群体状况的影响：人群年龄结构、文化结构、开放程度和收入水平对企业产品的需求敏感性分析;(2)国际政治关系的影响;(3)环保等社会意识对行业的影响;(4)技术进步对行业的影响(一般较大)。2.行业发展与经济运行周期的相关性：主要分析行业未来发展状况与未来国家及区域经济运行态势的相关度，以及是否符合国家乃至地方的产业政策，国家产业政策即经济制度安排，在社会资源配置的条件和实现的可能性等方面，直接决定着企业的未来发展空间。3.行业的周期性分析：根据行业发展周期，分析行业的成熟程度，饱和度以及所处的发展阶段，包括初创期、成长期、成熟期、衰退期。4.行业的竞争性分析：主要分析行业内的竞争程度，企业在行业内所处的地位以及竞争优势、劣势等。5.行业的盈利性分析：主要考察企业所处行业的平均利润率，从而推断企业的利润水平。6.行业的进入壁垒：分析行业进入的难易程度，判断新竞争者加入的可能性，从而预测行业未来的竞争程度。7.行业的法律和政策环境：主要考察行业发展的法律及政策环境，法律和政策的稳定性，有无对行业发展产生不利影响的因素。</w:t>
      </w:r>
    </w:p>
    <w:p>
      <w:pPr>
        <w:ind w:left="0" w:right="0" w:firstLine="560"/>
        <w:spacing w:before="450" w:after="450" w:line="312" w:lineRule="auto"/>
      </w:pPr>
      <w:r>
        <w:rPr>
          <w:rFonts w:ascii="宋体" w:hAnsi="宋体" w:eastAsia="宋体" w:cs="宋体"/>
          <w:color w:val="000"/>
          <w:sz w:val="28"/>
          <w:szCs w:val="28"/>
        </w:rPr>
        <w:t xml:space="preserve">(二)企业竞争力分析</w:t>
      </w:r>
    </w:p>
    <w:p>
      <w:pPr>
        <w:ind w:left="0" w:right="0" w:firstLine="560"/>
        <w:spacing w:before="450" w:after="450" w:line="312" w:lineRule="auto"/>
      </w:pPr>
      <w:r>
        <w:rPr>
          <w:rFonts w:ascii="宋体" w:hAnsi="宋体" w:eastAsia="宋体" w:cs="宋体"/>
          <w:color w:val="000"/>
          <w:sz w:val="28"/>
          <w:szCs w:val="28"/>
        </w:rPr>
        <w:t xml:space="preserve">1.管理团队素质。从企业法定代表人和主要管理人员的个人背景、从业经历、经营业绩、信用记录、实干能力等方面出发，判断企业管理团队是否具有丰富的管理经验和较高的管理水平、显著的历史经营业绩、良好的信用记录和社会声誉等，由此评判企业主要经营管理人员的管理素质。</w:t>
      </w:r>
    </w:p>
    <w:p>
      <w:pPr>
        <w:ind w:left="0" w:right="0" w:firstLine="560"/>
        <w:spacing w:before="450" w:after="450" w:line="312" w:lineRule="auto"/>
      </w:pPr>
      <w:r>
        <w:rPr>
          <w:rFonts w:ascii="宋体" w:hAnsi="宋体" w:eastAsia="宋体" w:cs="宋体"/>
          <w:color w:val="000"/>
          <w:sz w:val="28"/>
          <w:szCs w:val="28"/>
        </w:rPr>
        <w:t xml:space="preserve">2.企业员工队伍素质。主要考察被担保企业员工队伍结构(包括业务技术结构、文化层次结构、年龄结构)和技术素质(主要考评劳动者的敬业精神和实际操作能力)。</w:t>
      </w:r>
    </w:p>
    <w:p>
      <w:pPr>
        <w:ind w:left="0" w:right="0" w:firstLine="560"/>
        <w:spacing w:before="450" w:after="450" w:line="312" w:lineRule="auto"/>
      </w:pPr>
      <w:r>
        <w:rPr>
          <w:rFonts w:ascii="宋体" w:hAnsi="宋体" w:eastAsia="宋体" w:cs="宋体"/>
          <w:color w:val="000"/>
          <w:sz w:val="28"/>
          <w:szCs w:val="28"/>
        </w:rPr>
        <w:t xml:space="preserve">3.产品、市场与销售预测分析。主要从产品的特点、技术含量，产品细分化程度，产品可替代性、产品的生命周期、产品的品牌知名度、产品在市场上的竞争能力、市场分布状况、主要市场份额，市场营销及市场拓展能力、营销队伍的素质和稳定性、销售网络的稳定性，市场的未来变动趋势，对主要客户和供应商的依赖程度，其生产成本的优势及市场议价能力，以及对主要竞争对手等方面加以分析。对企业产品的销售预测除了基于对其市场需求的准确了解以及对企业的市场营销能力、营销网络的分析外，更重要的是基于对企业以往的销售历史记录和未来销售合同的分析，同时还应对企业的销售运作模式和结算方式进行分析，这也是预测企业未来现金流量的主要依据。</w:t>
      </w:r>
    </w:p>
    <w:p>
      <w:pPr>
        <w:ind w:left="0" w:right="0" w:firstLine="560"/>
        <w:spacing w:before="450" w:after="450" w:line="312" w:lineRule="auto"/>
      </w:pPr>
      <w:r>
        <w:rPr>
          <w:rFonts w:ascii="宋体" w:hAnsi="宋体" w:eastAsia="宋体" w:cs="宋体"/>
          <w:color w:val="000"/>
          <w:sz w:val="28"/>
          <w:szCs w:val="28"/>
        </w:rPr>
        <w:t xml:space="preserve">4.技术装备水平和生产能力分析。技术硬件包括机械设备、单机或成套设备、基础设施等水平，主要从设备先进性、适用性、设备成新度三方面考察;软件部分主要考察企业生产工艺技术的先进性和成熟度，规模化生产的成熟程度以及市场的成熟度。一般应从以下几个方面来分析。(1)技术来源：主要核实企业的技术是否具有自主知识产权，判断技术的相对垄断性和稳定性;(2)技术研发能力及发展潜力：主要考察研发人员的素质及企业技术的后续储备发展潜力;(3)科研条件和技术市场优势：考察企业科研投入、科研环境以及技术的市场需要程度、市场竞争力和应用范围。(4)生产者的操作技术和熟练程度等。(5)同时应注重设备的综合利用程度，是否能够科学、有效、合理使用设备，是否最大限度地发挥了设备的生产能力。对企业生产能力的分析可以使业务人员了解到企业所预测的销售收入是否与其实际生产能力相匹配，其生产设备以及工艺技术、原材料供应是否能够保证销售合同的顺利完成。</w:t>
      </w:r>
    </w:p>
    <w:p>
      <w:pPr>
        <w:ind w:left="0" w:right="0" w:firstLine="560"/>
        <w:spacing w:before="450" w:after="450" w:line="312" w:lineRule="auto"/>
      </w:pPr>
      <w:r>
        <w:rPr>
          <w:rFonts w:ascii="宋体" w:hAnsi="宋体" w:eastAsia="宋体" w:cs="宋体"/>
          <w:color w:val="000"/>
          <w:sz w:val="28"/>
          <w:szCs w:val="28"/>
        </w:rPr>
        <w:t xml:space="preserve">5.经营战略分析。财务报表分析的一个重要始点，它可以有助于确定企业的利润动因和主要风险，进而据此正确评估企业经营的可持续性，使评估人员能够在一个高质量的水平上探查企业的经济状况。主要包括企业产品市场定位，市场营销策略，技术发展战略，财务目标、举债策略、投资及收购计划，企业与其他企业竞争策略，企业发展方向等方面分析。</w:t>
      </w:r>
    </w:p>
    <w:p>
      <w:pPr>
        <w:ind w:left="0" w:right="0" w:firstLine="560"/>
        <w:spacing w:before="450" w:after="450" w:line="312" w:lineRule="auto"/>
      </w:pPr>
      <w:r>
        <w:rPr>
          <w:rFonts w:ascii="宋体" w:hAnsi="宋体" w:eastAsia="宋体" w:cs="宋体"/>
          <w:color w:val="000"/>
          <w:sz w:val="28"/>
          <w:szCs w:val="28"/>
        </w:rPr>
        <w:t xml:space="preserve">6.成本控制和成本降低能力。主要从企业的成本控制系统的组成(组织系统、信息系统、考核制度和奖励制度)和成本控制的基本原则着手分析。前者主要观察企业是否建立起成本中心、利润中心和投资中心的责任和控制范围;后者则主要看领导推动、全员参与情况以及经济原则的贯彻情况。7.企业基础管理水平。主要考评企业内部组织结构是否合理，各项管理规章制度是否健全，生产现场是否整洁，物流是否通畅，生产及管理效率是否高效，质量认证情况。</w:t>
      </w:r>
    </w:p>
    <w:p>
      <w:pPr>
        <w:ind w:left="0" w:right="0" w:firstLine="560"/>
        <w:spacing w:before="450" w:after="450" w:line="312" w:lineRule="auto"/>
      </w:pPr>
      <w:r>
        <w:rPr>
          <w:rFonts w:ascii="宋体" w:hAnsi="宋体" w:eastAsia="宋体" w:cs="宋体"/>
          <w:color w:val="000"/>
          <w:sz w:val="28"/>
          <w:szCs w:val="28"/>
        </w:rPr>
        <w:t xml:space="preserve">上市公司财务面分析</w:t>
      </w:r>
    </w:p>
    <w:p>
      <w:pPr>
        <w:ind w:left="0" w:right="0" w:firstLine="560"/>
        <w:spacing w:before="450" w:after="450" w:line="312" w:lineRule="auto"/>
      </w:pPr>
      <w:r>
        <w:rPr>
          <w:rFonts w:ascii="宋体" w:hAnsi="宋体" w:eastAsia="宋体" w:cs="宋体"/>
          <w:color w:val="000"/>
          <w:sz w:val="28"/>
          <w:szCs w:val="28"/>
        </w:rPr>
        <w:t xml:space="preserve">主要是财务偿债能力分析，即基于公司的财务数据定量分析公司的财务状况。财务指标分析主要是用财务比率方面的计量指标，从财务质量的角度对被评企业进行考查。评价指标主要以制造业为例。1.盈利能力分析。盈利能力是企业偿债能力的重要保障因素，通过与行业标准值的对比分析，确定企业的盈利水平。该部分的核心评估指标有：(1)经营性资产报酬率;(2)净资产收益率;(3)主营业务利润率;(4)销售净利润率;(5)总资产报酬率;(6)成本费用利润率;(7)收益质量指数;(8)收入现金贡献比率。2.资本结构分析。资本结构分析主要是评估企业的长期偿债压力，资本结构在反映企业偿债能力方面有其独到的作用。资本结构是指在企业的总资本中，权益资本和债权资本的构成及其比例关系。资本结构决定企业的财务结构、财务杠杆运用和融资决策制定。该部分的核心评价指标有：(1)资产负债比率;(2)流动资产比率;(3)净资产对长期资产比率;(4)资本化比率=长期负债合计(/长期负债合计+所有者权益合计)100%。3.资金使用效率分析。良好的资金使用效率是保证企业增加盈利水平和创造现金的可靠保证，它也从一个侧面反映企业的经营能力和管理效率。该部分的核心评价指标有：(1)应收帐款周转率;(2)应付帐款周转率;(3)存货周转率;(4)经营性资产周转率;(5)总资产周转率。4.偿债能力分析。主要考察被评估企业是否具有按期偿付银行还本付息及支付股东股利的能力，因为制造业包含了整个生产经营流程，尤其在权责发生制下，企业的盈利与短期偿债能力并不是完全吻合。考评企业偿债能力主要从现金流角度出发加以确定。该部分的核心评估指标有：(1)净资产保障比率;(2)举债能力系数;(3)偿债能力系数。5.企业成长性预测。主要分析企业规模的变动特征及扩张潜力，近几年许多制造业企业的规模扩张速度相对较快，因此，评估人员有必要纵向比较企业历年的销售、利润、资产规模等数据，把握企业的发展趋势，是加速发展、稳步扩张还是停滞不前。将企业的销售、利润、资产规模等数据及其增长率与行业平均水平及主要竞争对手的数据进行比较，了解其行业地位的变化。分析预测企业主要产品的市场前景及公司未来的市场份额，对企业的投资项目进行分析，并预测其销售和利润。该部分的评价指标有：(1)固定资产净值率;(2)净资产增长率;(3)主营业务收入增长率;(4)净利润增长率。</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通过对企业资料的审核、现场的信息采集和真实性核查以及对企业财务因素和非财务因素的全面分析，并将上述各类财务指标与行业标准值进行对比分析，按权重形成资信等级评定表和评估报告，评审人员即可对投资企业做出科学、客观、全面的评价，并提出投资额度及期限，从而为上级领导投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2025-07-09T01:37:34+08:00</dcterms:created>
  <dcterms:modified xsi:type="dcterms:W3CDTF">2025-07-09T01:37:34+08:00</dcterms:modified>
</cp:coreProperties>
</file>

<file path=docProps/custom.xml><?xml version="1.0" encoding="utf-8"?>
<Properties xmlns="http://schemas.openxmlformats.org/officeDocument/2006/custom-properties" xmlns:vt="http://schemas.openxmlformats.org/officeDocument/2006/docPropsVTypes"/>
</file>