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互联网经济学：宏观经济学、驰管制和创新</w:t>
      </w:r>
      <w:bookmarkEnd w:id="1"/>
    </w:p>
    <w:p>
      <w:pPr>
        <w:jc w:val="center"/>
        <w:spacing w:before="0" w:after="450"/>
      </w:pPr>
      <w:r>
        <w:rPr>
          <w:rFonts w:ascii="Arial" w:hAnsi="Arial" w:eastAsia="Arial" w:cs="Arial"/>
          <w:color w:val="999999"/>
          <w:sz w:val="20"/>
          <w:szCs w:val="20"/>
        </w:rPr>
        <w:t xml:space="preserve">来源：网络  作者：清香如梦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互联网经济学：宏观经济学、驰管制和创新 Paul J.J., European Institute for International Economic Relations, GermanyInternet-economics .netMa...</w:t>
      </w:r>
    </w:p>
    <w:p>
      <w:pPr>
        <w:ind w:left="0" w:right="0" w:firstLine="560"/>
        <w:spacing w:before="450" w:after="450" w:line="312" w:lineRule="auto"/>
      </w:pPr>
      <w:r>
        <w:rPr>
          <w:rFonts w:ascii="宋体" w:hAnsi="宋体" w:eastAsia="宋体" w:cs="宋体"/>
          <w:color w:val="000"/>
          <w:sz w:val="28"/>
          <w:szCs w:val="28"/>
        </w:rPr>
        <w:t xml:space="preserve">互联网经济学：宏观经济学、驰管制和创新</w:t>
      </w:r>
    </w:p>
    <w:p>
      <w:pPr>
        <w:ind w:left="0" w:right="0" w:firstLine="560"/>
        <w:spacing w:before="450" w:after="450" w:line="312" w:lineRule="auto"/>
      </w:pPr>
      <w:r>
        <w:rPr>
          <w:rFonts w:ascii="宋体" w:hAnsi="宋体" w:eastAsia="宋体" w:cs="宋体"/>
          <w:color w:val="000"/>
          <w:sz w:val="28"/>
          <w:szCs w:val="28"/>
        </w:rPr>
        <w:t xml:space="preserve">Paul J.J., European Institute for International Economic Relations, Germany</w:t>
      </w:r>
    </w:p>
    <w:p>
      <w:pPr>
        <w:ind w:left="0" w:right="0" w:firstLine="560"/>
        <w:spacing w:before="450" w:after="450" w:line="312" w:lineRule="auto"/>
      </w:pPr>
      <w:r>
        <w:rPr>
          <w:rFonts w:ascii="宋体" w:hAnsi="宋体" w:eastAsia="宋体" w:cs="宋体"/>
          <w:color w:val="000"/>
          <w:sz w:val="28"/>
          <w:szCs w:val="28"/>
        </w:rPr>
        <w:t xml:space="preserve">Internet-economics .net</w:t>
      </w:r>
    </w:p>
    <w:p>
      <w:pPr>
        <w:ind w:left="0" w:right="0" w:firstLine="560"/>
        <w:spacing w:before="450" w:after="450" w:line="312" w:lineRule="auto"/>
      </w:pPr>
      <w:r>
        <w:rPr>
          <w:rFonts w:ascii="宋体" w:hAnsi="宋体" w:eastAsia="宋体" w:cs="宋体"/>
          <w:color w:val="000"/>
          <w:sz w:val="28"/>
          <w:szCs w:val="28"/>
        </w:rPr>
        <w:t xml:space="preserve">Macroeconomics, Deregulation, and Innovation</w:t>
      </w:r>
    </w:p>
    <w:p>
      <w:pPr>
        <w:ind w:left="0" w:right="0" w:firstLine="560"/>
        <w:spacing w:before="450" w:after="450" w:line="312" w:lineRule="auto"/>
      </w:pPr>
      <w:r>
        <w:rPr>
          <w:rFonts w:ascii="宋体" w:hAnsi="宋体" w:eastAsia="宋体" w:cs="宋体"/>
          <w:color w:val="000"/>
          <w:sz w:val="28"/>
          <w:szCs w:val="28"/>
        </w:rPr>
        <w:t xml:space="preserve">202_,215 pp.</w:t>
      </w:r>
    </w:p>
    <w:p>
      <w:pPr>
        <w:ind w:left="0" w:right="0" w:firstLine="560"/>
        <w:spacing w:before="450" w:after="450" w:line="312" w:lineRule="auto"/>
      </w:pPr>
      <w:r>
        <w:rPr>
          <w:rFonts w:ascii="宋体" w:hAnsi="宋体" w:eastAsia="宋体" w:cs="宋体"/>
          <w:color w:val="000"/>
          <w:sz w:val="28"/>
          <w:szCs w:val="28"/>
        </w:rPr>
        <w:t xml:space="preserve">Hardcover EUR 59.95</w:t>
      </w:r>
    </w:p>
    <w:p>
      <w:pPr>
        <w:ind w:left="0" w:right="0" w:firstLine="560"/>
        <w:spacing w:before="450" w:after="450" w:line="312" w:lineRule="auto"/>
      </w:pPr>
      <w:r>
        <w:rPr>
          <w:rFonts w:ascii="宋体" w:hAnsi="宋体" w:eastAsia="宋体" w:cs="宋体"/>
          <w:color w:val="000"/>
          <w:sz w:val="28"/>
          <w:szCs w:val="28"/>
        </w:rPr>
        <w:t xml:space="preserve">ISBN 3-540-43337-6</w:t>
      </w:r>
    </w:p>
    <w:p>
      <w:pPr>
        <w:ind w:left="0" w:right="0" w:firstLine="560"/>
        <w:spacing w:before="450" w:after="450" w:line="312" w:lineRule="auto"/>
      </w:pPr>
      <w:r>
        <w:rPr>
          <w:rFonts w:ascii="宋体" w:hAnsi="宋体" w:eastAsia="宋体" w:cs="宋体"/>
          <w:color w:val="000"/>
          <w:sz w:val="28"/>
          <w:szCs w:val="28"/>
        </w:rPr>
        <w:t xml:space="preserve">Springer-Verlag</w:t>
      </w:r>
    </w:p>
    <w:p>
      <w:pPr>
        <w:ind w:left="0" w:right="0" w:firstLine="560"/>
        <w:spacing w:before="450" w:after="450" w:line="312" w:lineRule="auto"/>
      </w:pPr>
      <w:r>
        <w:rPr>
          <w:rFonts w:ascii="宋体" w:hAnsi="宋体" w:eastAsia="宋体" w:cs="宋体"/>
          <w:color w:val="000"/>
          <w:sz w:val="28"/>
          <w:szCs w:val="28"/>
        </w:rPr>
        <w:t xml:space="preserve">网络特别是互联网是20世纪最重要的一种技术进步。随着网络在经济社会各个领域的广泛运用和不断渗透，人们对网络的认识和体验也日趋深入。目前，基于网络的信息与通信技术产业已成为具有划时代意义的标志。美国90年代后半期出现的经济持续增长的事实也归于网络的出现。尤其重要的是网络不仅是一个产业的支撑体系，而且它昭示着网络经济、网络社会的未来。网络使社会经济发生了深刻的变化，并且还将在更大程度上影响人们的经济活动、社会行为和发展理念。关于网络经济的书籍已经不少，但大部份属于就事论事的定性讨论，缺乏理论分析，本书从理论角度定量方面探讨了网络对经济的影响。作者强调，一方面致力于发展网络经济学理论，另一方面积极开展政策分析，因此本书的副标题写作宏观经济学、驰管制和创新，作者试图通过它达到与当前政策分析结合。</w:t>
      </w:r>
    </w:p>
    <w:p>
      <w:pPr>
        <w:ind w:left="0" w:right="0" w:firstLine="560"/>
        <w:spacing w:before="450" w:after="450" w:line="312" w:lineRule="auto"/>
      </w:pPr>
      <w:r>
        <w:rPr>
          <w:rFonts w:ascii="宋体" w:hAnsi="宋体" w:eastAsia="宋体" w:cs="宋体"/>
          <w:color w:val="000"/>
          <w:sz w:val="28"/>
          <w:szCs w:val="28"/>
        </w:rPr>
        <w:t xml:space="preserve">全书共分四部分：第一部分介绍了网络数字经济更广泛的特性，强调了欧美信息与通信技术产业和网络发展动态所带来的主要问题和挑战；其中提到一些关于信息与通信技术(ICT)对生产力是否具有倍增效应的争论。第二部分从世界经济合作组织国家的信息与通信产业的成本和产出的基本事实出发，将一些新观点、新变量引入新经济增长模型，并试图加入一体化和网络效应来弥合短期宏观经济分析和经济增长理论的距离。第三部分通过对欧洲电信政策的分析，提出欧盟在实行网络运行和电信服务自由化后，本地与外地竞争仍是关键问题，而且违背电信市场乃至网络产业市场规范的捆绑式产品成为新的挑战；这部分为决策者提供了一些明确的结论。第四部分是关于欧洲与跨大西洋经济组织关于信息与通信产业发展、创新和创新政策的议题，除了一些理论外，主要关注欧洲是否将受到由美国一直领导的新经济的负面影响；另外也得到一些政策结论。本书的特点是不仅有经济学规范研究，而且有实证分析，增加了模型的应用性；在建模方面，对指标量化提供了有益的启示。由于网络经济学处于起步阶段，因此本书也不是一本成熟的科学著作，可供专业人员阅读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2025-07-14T02:29:44+08:00</dcterms:created>
  <dcterms:modified xsi:type="dcterms:W3CDTF">2025-07-14T02:29:44+08:00</dcterms:modified>
</cp:coreProperties>
</file>

<file path=docProps/custom.xml><?xml version="1.0" encoding="utf-8"?>
<Properties xmlns="http://schemas.openxmlformats.org/officeDocument/2006/custom-properties" xmlns:vt="http://schemas.openxmlformats.org/officeDocument/2006/docPropsVTypes"/>
</file>