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促进事业单位改革与发展的财政政策研究</w:t>
      </w:r>
      <w:bookmarkEnd w:id="1"/>
    </w:p>
    <w:p>
      <w:pPr>
        <w:jc w:val="center"/>
        <w:spacing w:before="0" w:after="450"/>
      </w:pPr>
      <w:r>
        <w:rPr>
          <w:rFonts w:ascii="Arial" w:hAnsi="Arial" w:eastAsia="Arial" w:cs="Arial"/>
          <w:color w:val="999999"/>
          <w:sz w:val="20"/>
          <w:szCs w:val="20"/>
        </w:rPr>
        <w:t xml:space="preserve">来源：网络  作者：梦中情人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，并根据不同行业的事业单位实际，探讨财政对事业单位的经费供给模式和促进其 发展 的财政政策，重视把 理论 分析和可操作性结合起来。</w:t>
      </w:r>
    </w:p>
    <w:p>
      <w:pPr>
        <w:ind w:left="0" w:right="0" w:firstLine="560"/>
        <w:spacing w:before="450" w:after="450" w:line="312" w:lineRule="auto"/>
      </w:pPr>
      <w:r>
        <w:rPr>
          <w:rFonts w:ascii="宋体" w:hAnsi="宋体" w:eastAsia="宋体" w:cs="宋体"/>
          <w:color w:val="000"/>
          <w:sz w:val="28"/>
          <w:szCs w:val="28"/>
        </w:rPr>
        <w:t xml:space="preserve">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 经济 和 社会 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 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中央对事业单位改革的政策，原则和框架都已十分明确，即按照公共财政的要求对事业单位进行定位、分类，重新界定事业财政供给范围，解决财政供给范围偏宽的 问题 ，实行政企分开、事企分开，调整结构布局，优化事业资源的配置，缩减编制，节约开支，但真正进入实际操作仍然干扰多多，困难重重。综合当前事业单位改革的主要难点有：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 历史 遗留事业单位的种种弊端，使事业单位设置和布局分布不尽合理，部门、区域和学科分割，各自为政，各自为战，职能交叉，资源浪费严重。因此科学设置事业机构，是一项科学性、政策性、难度性很强的工作。</w:t>
      </w:r>
    </w:p>
    <w:p>
      <w:pPr>
        <w:ind w:left="0" w:right="0" w:firstLine="560"/>
        <w:spacing w:before="450" w:after="450" w:line="312" w:lineRule="auto"/>
      </w:pPr>
      <w:r>
        <w:rPr>
          <w:rFonts w:ascii="宋体" w:hAnsi="宋体" w:eastAsia="宋体" w:cs="宋体"/>
          <w:color w:val="000"/>
          <w:sz w:val="28"/>
          <w:szCs w:val="28"/>
        </w:rPr>
        <w:t xml:space="preserve">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 影响 ，“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 企业 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 社会 公共需要和公共利益，提供具有效用的不可分割性，消费的非竞争性、受益的非排他性的公共产品的单位，例如 自然 、社会 科学 基础 研究 、尖端前沿技术研究、九年义务 教育 、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w:t>
      </w:r>
    </w:p>
    <w:p>
      <w:pPr>
        <w:ind w:left="0" w:right="0" w:firstLine="560"/>
        <w:spacing w:before="450" w:after="450" w:line="312" w:lineRule="auto"/>
      </w:pPr>
      <w:r>
        <w:rPr>
          <w:rFonts w:ascii="宋体" w:hAnsi="宋体" w:eastAsia="宋体" w:cs="宋体"/>
          <w:color w:val="000"/>
          <w:sz w:val="28"/>
          <w:szCs w:val="28"/>
        </w:rPr>
        <w:t xml:space="preserve">准公益事业单位是指既有公共目标又有私人目标但偏重于公共目标、能实现公共需要和公共利益而提供的具有一定排他性的公共产品的单位，例如 科技 开发类研究、职业教育和成人教育、 体育 场馆等事业单位。这类 企业 提供的产品具有公共产品的性质，但其发生的耗费部分可以通过向消费者收费取得一定的补偿，对其仍应按非营利性机构管理，采取财政补助与自我 发展 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 应用 技术性研究设计院所、地方一般性剧团、电影制片厂、非学术性杂志社、报社、出版社、杂志社、各类服务中心（后勤服务、人才服务、出国服务、招待所、培训中心）、各类协会、学会、专业技术学校院、地方性 医院 、康复中心及各类中介机构（ 会计 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 经济 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 计算 社会保险个人账户的 问题 ，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 农村 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 艺术 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 网络 。提供无偿服务的，经费由财政核拨。实行收支两条线。其他农业经营服务单位，经费自给，政府在政策上提供扶持。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 法律 政策咨询、职业介绍、人才交流、经济鉴证、财务托管、各类注册会计评估、企业协会、科技开发服务中心、技术咨询公司等机构。</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2025-05-03T09:58:11+08:00</dcterms:created>
  <dcterms:modified xsi:type="dcterms:W3CDTF">2025-05-03T09:58:11+08:00</dcterms:modified>
</cp:coreProperties>
</file>

<file path=docProps/custom.xml><?xml version="1.0" encoding="utf-8"?>
<Properties xmlns="http://schemas.openxmlformats.org/officeDocument/2006/custom-properties" xmlns:vt="http://schemas.openxmlformats.org/officeDocument/2006/docPropsVTypes"/>
</file>