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论法理学视角下我国税收立法研究评述</w:t>
      </w:r>
      <w:bookmarkEnd w:id="1"/>
    </w:p>
    <w:p>
      <w:pPr>
        <w:jc w:val="center"/>
        <w:spacing w:before="0" w:after="450"/>
      </w:pPr>
      <w:r>
        <w:rPr>
          <w:rFonts w:ascii="Arial" w:hAnsi="Arial" w:eastAsia="Arial" w:cs="Arial"/>
          <w:color w:val="999999"/>
          <w:sz w:val="20"/>
          <w:szCs w:val="20"/>
        </w:rPr>
        <w:t xml:space="preserve">来源：网络  作者：蓝色心情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论法理学视角下我国税收立法研究评述 论法理学视角下我国税收立法研究评述论法理学视角下我国税收立法研究评述 精品源自历史科摘要:尽管我国对税收立法的研究时间较短,然而在改革开放后,学术界逐步关注税收立法问题,从各个角度对其展开讨论,税收立法研...</w:t>
      </w:r>
    </w:p>
    <w:p>
      <w:pPr>
        <w:ind w:left="0" w:right="0" w:firstLine="560"/>
        <w:spacing w:before="450" w:after="450" w:line="312" w:lineRule="auto"/>
      </w:pPr>
      <w:r>
        <w:rPr>
          <w:rFonts w:ascii="宋体" w:hAnsi="宋体" w:eastAsia="宋体" w:cs="宋体"/>
          <w:color w:val="000"/>
          <w:sz w:val="28"/>
          <w:szCs w:val="28"/>
        </w:rPr>
        <w:t xml:space="preserve">论法理学视角下我国税收立法研究评述 论法理学视角下我国税收立法研究评述论法理学视角下我国税收立法研究评述 精品源自历史科</w:t>
      </w:r>
    </w:p>
    <w:p>
      <w:pPr>
        <w:ind w:left="0" w:right="0" w:firstLine="560"/>
        <w:spacing w:before="450" w:after="450" w:line="312" w:lineRule="auto"/>
      </w:pPr>
      <w:r>
        <w:rPr>
          <w:rFonts w:ascii="宋体" w:hAnsi="宋体" w:eastAsia="宋体" w:cs="宋体"/>
          <w:color w:val="000"/>
          <w:sz w:val="28"/>
          <w:szCs w:val="28"/>
        </w:rPr>
        <w:t xml:space="preserve">摘要:尽管我国对税收立法的研究时间较短,然而在改革开放后,学术界逐步关注税收立法问题,从各个角度对其展开讨论,税收立法研究进入繁荣发展时期,学术界涌现出一大批研究成果。本文从梳理税收立法研究历程入手,对1978年以来我国学术界对税收法定主义、税法通则、税收实体法和税收程序法的研究进展逐一分析,以期为下一步的研究方向提供些许思路。</w:t>
      </w:r>
    </w:p>
    <w:p>
      <w:pPr>
        <w:ind w:left="0" w:right="0" w:firstLine="560"/>
        <w:spacing w:before="450" w:after="450" w:line="312" w:lineRule="auto"/>
      </w:pPr>
      <w:r>
        <w:rPr>
          <w:rFonts w:ascii="宋体" w:hAnsi="宋体" w:eastAsia="宋体" w:cs="宋体"/>
          <w:color w:val="000"/>
          <w:sz w:val="28"/>
          <w:szCs w:val="28"/>
        </w:rPr>
        <w:t xml:space="preserve">关键词:税收立法;税收法定主义;税法通则;税收实体法</w:t>
      </w:r>
    </w:p>
    <w:p>
      <w:pPr>
        <w:ind w:left="0" w:right="0" w:firstLine="560"/>
        <w:spacing w:before="450" w:after="450" w:line="312" w:lineRule="auto"/>
      </w:pPr>
      <w:r>
        <w:rPr>
          <w:rFonts w:ascii="宋体" w:hAnsi="宋体" w:eastAsia="宋体" w:cs="宋体"/>
          <w:color w:val="000"/>
          <w:sz w:val="28"/>
          <w:szCs w:val="28"/>
        </w:rPr>
        <w:t xml:space="preserve">税收立法是指特定国家机关。依据法定职权和程序。运用一定的技术,制定、修改、补充、废止、解释和监督税法的活动。如果没有税收立法。税收执法将失去依据;税收司法也失去标准:税收法律关系将不复存在,纳税人的权利和义务也就成为空谈;税收作为国家取得财政收入、调节收入分配、调整宏观经济运行的手段就失去了强有力的、稳定性的保障。</w:t>
      </w:r>
    </w:p>
    <w:p>
      <w:pPr>
        <w:ind w:left="0" w:right="0" w:firstLine="560"/>
        <w:spacing w:before="450" w:after="450" w:line="312" w:lineRule="auto"/>
      </w:pPr>
      <w:r>
        <w:rPr>
          <w:rFonts w:ascii="宋体" w:hAnsi="宋体" w:eastAsia="宋体" w:cs="宋体"/>
          <w:color w:val="000"/>
          <w:sz w:val="28"/>
          <w:szCs w:val="28"/>
        </w:rPr>
        <w:t xml:space="preserve">一、税收立法的研究历程概览</w:t>
      </w:r>
    </w:p>
    <w:p>
      <w:pPr>
        <w:ind w:left="0" w:right="0" w:firstLine="560"/>
        <w:spacing w:before="450" w:after="450" w:line="312" w:lineRule="auto"/>
      </w:pPr>
      <w:r>
        <w:rPr>
          <w:rFonts w:ascii="宋体" w:hAnsi="宋体" w:eastAsia="宋体" w:cs="宋体"/>
          <w:color w:val="000"/>
          <w:sz w:val="28"/>
          <w:szCs w:val="28"/>
        </w:rPr>
        <w:t xml:space="preserve">(一)税收立法研究的萌芽期(19世纪后半期至1949年)</w:t>
      </w:r>
    </w:p>
    <w:p>
      <w:pPr>
        <w:ind w:left="0" w:right="0" w:firstLine="560"/>
        <w:spacing w:before="450" w:after="450" w:line="312" w:lineRule="auto"/>
      </w:pPr>
      <w:r>
        <w:rPr>
          <w:rFonts w:ascii="宋体" w:hAnsi="宋体" w:eastAsia="宋体" w:cs="宋体"/>
          <w:color w:val="000"/>
          <w:sz w:val="28"/>
          <w:szCs w:val="28"/>
        </w:rPr>
        <w:t xml:space="preserve">(二)税收立法研究的起步期(1949-1978年)</w:t>
      </w:r>
    </w:p>
    <w:p>
      <w:pPr>
        <w:ind w:left="0" w:right="0" w:firstLine="560"/>
        <w:spacing w:before="450" w:after="450" w:line="312" w:lineRule="auto"/>
      </w:pPr>
      <w:r>
        <w:rPr>
          <w:rFonts w:ascii="宋体" w:hAnsi="宋体" w:eastAsia="宋体" w:cs="宋体"/>
          <w:color w:val="000"/>
          <w:sz w:val="28"/>
          <w:szCs w:val="28"/>
        </w:rPr>
        <w:t xml:space="preserve">(三)税收立法研究的发展期(1978至今)</w:t>
      </w:r>
    </w:p>
    <w:p>
      <w:pPr>
        <w:ind w:left="0" w:right="0" w:firstLine="560"/>
        <w:spacing w:before="450" w:after="450" w:line="312" w:lineRule="auto"/>
      </w:pPr>
      <w:r>
        <w:rPr>
          <w:rFonts w:ascii="宋体" w:hAnsi="宋体" w:eastAsia="宋体" w:cs="宋体"/>
          <w:color w:val="000"/>
          <w:sz w:val="28"/>
          <w:szCs w:val="28"/>
        </w:rPr>
        <w:t xml:space="preserve">改革开放后,我国税收立法工作取得了重大进展。总体来看,1994年税制改革之后,我国初步形成了税收法律体系框架,由《个人所得税法》等3部法律、《增值税暂行条例》等约30部行政法规、《增值税暂行条例实施细则》等约50多部行政规章等税收规范性文件构成。尽管这一时期我国税收立法工作有了很大的进步,但和国外发达国家的税收法制程度相比还存在一定差距。</w:t>
      </w:r>
    </w:p>
    <w:p>
      <w:pPr>
        <w:ind w:left="0" w:right="0" w:firstLine="560"/>
        <w:spacing w:before="450" w:after="450" w:line="312" w:lineRule="auto"/>
      </w:pPr>
      <w:r>
        <w:rPr>
          <w:rFonts w:ascii="宋体" w:hAnsi="宋体" w:eastAsia="宋体" w:cs="宋体"/>
          <w:color w:val="000"/>
          <w:sz w:val="28"/>
          <w:szCs w:val="28"/>
        </w:rPr>
        <w:t xml:space="preserve">二、近期中国税收立法研究进展</w:t>
      </w:r>
    </w:p>
    <w:p>
      <w:pPr>
        <w:ind w:left="0" w:right="0" w:firstLine="560"/>
        <w:spacing w:before="450" w:after="450" w:line="312" w:lineRule="auto"/>
      </w:pPr>
      <w:r>
        <w:rPr>
          <w:rFonts w:ascii="宋体" w:hAnsi="宋体" w:eastAsia="宋体" w:cs="宋体"/>
          <w:color w:val="000"/>
          <w:sz w:val="28"/>
          <w:szCs w:val="28"/>
        </w:rPr>
        <w:t xml:space="preserve">1978年以后(尤其是1994年税制改革之后)。学术界对税收立法问题展开了大量的研究,这些成果多集中于税收立法基本理论、税收基本法、税收实体法、税收程序法等方面。</w:t>
      </w:r>
    </w:p>
    <w:p>
      <w:pPr>
        <w:ind w:left="0" w:right="0" w:firstLine="560"/>
        <w:spacing w:before="450" w:after="450" w:line="312" w:lineRule="auto"/>
      </w:pPr>
      <w:r>
        <w:rPr>
          <w:rFonts w:ascii="宋体" w:hAnsi="宋体" w:eastAsia="宋体" w:cs="宋体"/>
          <w:color w:val="000"/>
          <w:sz w:val="28"/>
          <w:szCs w:val="28"/>
        </w:rPr>
        <w:t xml:space="preserve">(一)税收立法的基本理论:税收法定主义</w:t>
      </w:r>
    </w:p>
    <w:p>
      <w:pPr>
        <w:ind w:left="0" w:right="0" w:firstLine="560"/>
        <w:spacing w:before="450" w:after="450" w:line="312" w:lineRule="auto"/>
      </w:pPr>
      <w:r>
        <w:rPr>
          <w:rFonts w:ascii="宋体" w:hAnsi="宋体" w:eastAsia="宋体" w:cs="宋体"/>
          <w:color w:val="000"/>
          <w:sz w:val="28"/>
          <w:szCs w:val="28"/>
        </w:rPr>
        <w:t xml:space="preserve">税收法定主义。也称租税法律主义。对税收法定主义的内涵的挖掘是税收立法研究的理论基础。 税收法定主义的内容,有的学者将其概括为3个原则,即课税要素法定原则、课税要素明确原则和程序合法原则:而有的学者则认为税收法定主义重在解决税法中的实体问题。而非程序保障问题,故而税收法定主义的内容只应包括实体性内容。即课税要素法定、课税要素明确等。由此来看。学术界对于课税要素法定和课税要素明确基本形成共识。而对于税收程序等问题还存在异议。笔者认为,由于税收程序对征纳双方的利益存在非常重要的影响,因此税收法定主义应该包括税收程序的基本面;同时税收程序的实际操作性极强。因此。其中具体问题一般由行政机关通过行政法规来规范。</w:t>
      </w:r>
    </w:p>
    <w:p>
      <w:pPr>
        <w:ind w:left="0" w:right="0" w:firstLine="560"/>
        <w:spacing w:before="450" w:after="450" w:line="312" w:lineRule="auto"/>
      </w:pPr>
      <w:r>
        <w:rPr>
          <w:rFonts w:ascii="宋体" w:hAnsi="宋体" w:eastAsia="宋体" w:cs="宋体"/>
          <w:color w:val="000"/>
          <w:sz w:val="28"/>
          <w:szCs w:val="28"/>
        </w:rPr>
        <w:t xml:space="preserve">关于税收法定主义的立宪问题。有些学者认为。当前我国宪法未对税收法定主义作出具体、全面、明确的规定,也有的学者提出,“《宪法》第五十六条既是对公民纳税义务的确认。也是对国家课税权的一种限制。”但是这些观点的分歧都是建立在“宪法中应该体现税收法定主义”同一立场之上,为中国税收立法研究奠定了理论基础,为推动税收法定主义在宪法中的明确界定作出积极贡献。</w:t>
      </w:r>
    </w:p>
    <w:p>
      <w:pPr>
        <w:ind w:left="0" w:right="0" w:firstLine="560"/>
        <w:spacing w:before="450" w:after="450" w:line="312" w:lineRule="auto"/>
      </w:pPr>
      <w:r>
        <w:rPr>
          <w:rFonts w:ascii="宋体" w:hAnsi="宋体" w:eastAsia="宋体" w:cs="宋体"/>
          <w:color w:val="000"/>
          <w:sz w:val="28"/>
          <w:szCs w:val="28"/>
        </w:rPr>
        <w:t xml:space="preserve">(二)税法通则立法的研究现状</w:t>
      </w:r>
    </w:p>
    <w:p>
      <w:pPr>
        <w:ind w:left="0" w:right="0" w:firstLine="560"/>
        <w:spacing w:before="450" w:after="450" w:line="312" w:lineRule="auto"/>
      </w:pPr>
      <w:r>
        <w:rPr>
          <w:rFonts w:ascii="宋体" w:hAnsi="宋体" w:eastAsia="宋体" w:cs="宋体"/>
          <w:color w:val="000"/>
          <w:sz w:val="28"/>
          <w:szCs w:val="28"/>
        </w:rPr>
        <w:t xml:space="preserve">综观理论界对税法通则的研究动态,可以发现学者们对税法通则的内容构成研究较为深入,但对一些内容本身还存在不少争议。</w:t>
      </w:r>
    </w:p>
    <w:p>
      <w:pPr>
        <w:ind w:left="0" w:right="0" w:firstLine="560"/>
        <w:spacing w:before="450" w:after="450" w:line="312" w:lineRule="auto"/>
      </w:pPr>
      <w:r>
        <w:rPr>
          <w:rFonts w:ascii="宋体" w:hAnsi="宋体" w:eastAsia="宋体" w:cs="宋体"/>
          <w:color w:val="000"/>
          <w:sz w:val="28"/>
          <w:szCs w:val="28"/>
        </w:rPr>
        <w:t xml:space="preserve">1.税法通则的名称争议。对于这一部税法体系的基础性法律。很多学者对其冠以何名称纷纷献言献策。但目前广泛见于学术着作中的名称有“税收基本法”和“税法通则”两种。如果冠以“税收基本法”的名称,其语义较为通俗明晰。易被大众接受,同时也可以表现出该法的宪法性质。但是有的学者则持否认态度,认为“基本法”是法理上的一种称谓,主要表明其效力上不同于普通法。但是如果命名“税收基本法”则有悖于我国长久以来形成的立法惯例,与已经出台的税收立法不相衔接㈣。 对于税法通则的立法步骤。学者们认为应分步实施。先全部立法,待时机成熟再将税法通则中最基本内容列入宪法,即先立法后立宪。</w:t>
      </w:r>
    </w:p>
    <w:p>
      <w:pPr>
        <w:ind w:left="0" w:right="0" w:firstLine="560"/>
        <w:spacing w:before="450" w:after="450" w:line="312" w:lineRule="auto"/>
      </w:pPr>
      <w:r>
        <w:rPr>
          <w:rFonts w:ascii="宋体" w:hAnsi="宋体" w:eastAsia="宋体" w:cs="宋体"/>
          <w:color w:val="000"/>
          <w:sz w:val="28"/>
          <w:szCs w:val="28"/>
        </w:rPr>
        <w:t xml:space="preserve">(三)税收实体法立法问题研究</w:t>
      </w:r>
    </w:p>
    <w:p>
      <w:pPr>
        <w:ind w:left="0" w:right="0" w:firstLine="560"/>
        <w:spacing w:before="450" w:after="450" w:line="312" w:lineRule="auto"/>
      </w:pPr>
      <w:r>
        <w:rPr>
          <w:rFonts w:ascii="宋体" w:hAnsi="宋体" w:eastAsia="宋体" w:cs="宋体"/>
          <w:color w:val="000"/>
          <w:sz w:val="28"/>
          <w:szCs w:val="28"/>
        </w:rPr>
        <w:t xml:space="preserve">目前。我国已经初步建立了以流转税、所得税为主体的税收实体法总体架构。随着市场经济的不断完善,当前税制逐渐显现其局限性。我国实体法中仅有《个人所得税法》和《企业所得税法》是全国人大及常委会制定的法律,即我国仅有30%左右的税收收入是依据法律来征收,而占据我国税收收入总量超过40%的增值税以及其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2025-06-20T02:33:27+08:00</dcterms:created>
  <dcterms:modified xsi:type="dcterms:W3CDTF">2025-06-20T02:33:27+08:00</dcterms:modified>
</cp:coreProperties>
</file>

<file path=docProps/custom.xml><?xml version="1.0" encoding="utf-8"?>
<Properties xmlns="http://schemas.openxmlformats.org/officeDocument/2006/custom-properties" xmlns:vt="http://schemas.openxmlformats.org/officeDocument/2006/docPropsVTypes"/>
</file>