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国债发行和管理工作的几点思考论文</w:t>
      </w:r>
      <w:bookmarkEnd w:id="1"/>
    </w:p>
    <w:p>
      <w:pPr>
        <w:jc w:val="center"/>
        <w:spacing w:before="0" w:after="450"/>
      </w:pPr>
      <w:r>
        <w:rPr>
          <w:rFonts w:ascii="Arial" w:hAnsi="Arial" w:eastAsia="Arial" w:cs="Arial"/>
          <w:color w:val="999999"/>
          <w:sz w:val="20"/>
          <w:szCs w:val="20"/>
        </w:rPr>
        <w:t xml:space="preserve">来源：网络  作者：天地有情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摘要：论文网带来了国债发行和管理工作的几点思考，供您参考阅读，希望对您设计论文有所帮助!从1994年开始我国开始发行储蓄国债,目前已成为我国国债发行的主要形式,先后经历了凭证式和电子式形势,其中电子式储蓄国债为近几年的新品种。储蓄国债发行在...</w:t>
      </w:r>
    </w:p>
    <w:p>
      <w:pPr>
        <w:ind w:left="0" w:right="0" w:firstLine="560"/>
        <w:spacing w:before="450" w:after="450" w:line="312" w:lineRule="auto"/>
      </w:pPr>
      <w:r>
        <w:rPr>
          <w:rFonts w:ascii="宋体" w:hAnsi="宋体" w:eastAsia="宋体" w:cs="宋体"/>
          <w:color w:val="000"/>
          <w:sz w:val="28"/>
          <w:szCs w:val="28"/>
        </w:rPr>
        <w:t xml:space="preserve">摘要：论文网带来了国债发行和管理工作的几点思考，供您参考阅读，希望对您设计论文有所帮助!</w:t>
      </w:r>
    </w:p>
    <w:p>
      <w:pPr>
        <w:ind w:left="0" w:right="0" w:firstLine="560"/>
        <w:spacing w:before="450" w:after="450" w:line="312" w:lineRule="auto"/>
      </w:pPr>
      <w:r>
        <w:rPr>
          <w:rFonts w:ascii="宋体" w:hAnsi="宋体" w:eastAsia="宋体" w:cs="宋体"/>
          <w:color w:val="000"/>
          <w:sz w:val="28"/>
          <w:szCs w:val="28"/>
        </w:rPr>
        <w:t xml:space="preserve">从1994年开始我国开始发行储蓄国债,目前已成为我国国债发行的主要形式,先后经历了凭证式和电子式形势,其中电子式储蓄国债为近几年的新品种。储蓄国债发行在筹集财政资金、促进经济发展、满足人民群众投资需求方面发挥了重要作用,已成为我国人民群众喜爱的投资品种。但当前的发行、销售、流通、兑付等环节中的一些问题也逐渐暴露出来,对今后的国债发行与管理产生一定影响,不完善之处仍有待改进。</w:t>
      </w:r>
    </w:p>
    <w:p>
      <w:pPr>
        <w:ind w:left="0" w:right="0" w:firstLine="560"/>
        <w:spacing w:before="450" w:after="450" w:line="312" w:lineRule="auto"/>
      </w:pPr>
      <w:r>
        <w:rPr>
          <w:rFonts w:ascii="宋体" w:hAnsi="宋体" w:eastAsia="宋体" w:cs="宋体"/>
          <w:color w:val="000"/>
          <w:sz w:val="28"/>
          <w:szCs w:val="28"/>
        </w:rPr>
        <w:t xml:space="preserve">一、我国国债发行的基本情况</w:t>
      </w:r>
    </w:p>
    <w:p>
      <w:pPr>
        <w:ind w:left="0" w:right="0" w:firstLine="560"/>
        <w:spacing w:before="450" w:after="450" w:line="312" w:lineRule="auto"/>
      </w:pPr>
      <w:r>
        <w:rPr>
          <w:rFonts w:ascii="宋体" w:hAnsi="宋体" w:eastAsia="宋体" w:cs="宋体"/>
          <w:color w:val="000"/>
          <w:sz w:val="28"/>
          <w:szCs w:val="28"/>
        </w:rPr>
        <w:t xml:space="preserve">二、目前我国国债发行管理中存在的问题</w:t>
      </w:r>
    </w:p>
    <w:p>
      <w:pPr>
        <w:ind w:left="0" w:right="0" w:firstLine="560"/>
        <w:spacing w:before="450" w:after="450" w:line="312" w:lineRule="auto"/>
      </w:pPr>
      <w:r>
        <w:rPr>
          <w:rFonts w:ascii="宋体" w:hAnsi="宋体" w:eastAsia="宋体" w:cs="宋体"/>
          <w:color w:val="000"/>
          <w:sz w:val="28"/>
          <w:szCs w:val="28"/>
        </w:rPr>
        <w:t xml:space="preserve">(一)国债持有者结构不合理。我国凭证式国债持有者大多是个人投资者,在各网点新增开户购买国债的投资者也以个人投资者为主,个人持有的国债比例约为国债发行总量的60%,大大高于西方国家,机构投资者相对缺乏,而且机构投资者无论从构成、分布和资源配置上都很薄弱,不便于国债集中托管进行交易。</w:t>
      </w:r>
    </w:p>
    <w:p>
      <w:pPr>
        <w:ind w:left="0" w:right="0" w:firstLine="560"/>
        <w:spacing w:before="450" w:after="450" w:line="312" w:lineRule="auto"/>
      </w:pPr>
      <w:r>
        <w:rPr>
          <w:rFonts w:ascii="宋体" w:hAnsi="宋体" w:eastAsia="宋体" w:cs="宋体"/>
          <w:color w:val="000"/>
          <w:sz w:val="28"/>
          <w:szCs w:val="28"/>
        </w:rPr>
        <w:t xml:space="preserve">从近几年的凭证式国债个人投资者的年龄结构看,个人投资者的总体年龄结构偏大,新增和个人投资者多为40岁以上的中、老年人,由于投资者年龄结构偏大,对于国债发行创新的新品种接受程度低、了解速度慢,在一定程度上影响了国债新品种的推广效果。</w:t>
      </w:r>
    </w:p>
    <w:p>
      <w:pPr>
        <w:ind w:left="0" w:right="0" w:firstLine="560"/>
        <w:spacing w:before="450" w:after="450" w:line="312" w:lineRule="auto"/>
      </w:pPr>
      <w:r>
        <w:rPr>
          <w:rFonts w:ascii="宋体" w:hAnsi="宋体" w:eastAsia="宋体" w:cs="宋体"/>
          <w:color w:val="000"/>
          <w:sz w:val="28"/>
          <w:szCs w:val="28"/>
        </w:rPr>
        <w:t xml:space="preserve">(三)目前国债业务在农村基本处于空白。我国县级以下的广大农村占有全国70%左右的人口数量,但由于目前农村金融机构数量收缩,四大国有商业银行目前只保留县级以上的网点,县级网点大量收缩,广大农村主要有农村信用合作社和邮政储蓄两家金融机构,但这两家农村金融机构不是国债承销机构,不办理国债发行、兑付业务,农村人口要购买国债必须到县城以上的金融机构才能办理,因此凭证式国债销售不到农村,国债业务在农村几乎处于空白。</w:t>
      </w:r>
    </w:p>
    <w:p>
      <w:pPr>
        <w:ind w:left="0" w:right="0" w:firstLine="560"/>
        <w:spacing w:before="450" w:after="450" w:line="312" w:lineRule="auto"/>
      </w:pPr>
      <w:r>
        <w:rPr>
          <w:rFonts w:ascii="宋体" w:hAnsi="宋体" w:eastAsia="宋体" w:cs="宋体"/>
          <w:color w:val="000"/>
          <w:sz w:val="28"/>
          <w:szCs w:val="28"/>
        </w:rPr>
        <w:t xml:space="preserve">三、相关建议</w:t>
      </w:r>
    </w:p>
    <w:p>
      <w:pPr>
        <w:ind w:left="0" w:right="0" w:firstLine="560"/>
        <w:spacing w:before="450" w:after="450" w:line="312" w:lineRule="auto"/>
      </w:pPr>
      <w:r>
        <w:rPr>
          <w:rFonts w:ascii="宋体" w:hAnsi="宋体" w:eastAsia="宋体" w:cs="宋体"/>
          <w:color w:val="000"/>
          <w:sz w:val="28"/>
          <w:szCs w:val="28"/>
        </w:rPr>
        <w:t xml:space="preserve">(一)进一步优化国债期限结构,增加中长期国债发行比例。</w:t>
      </w:r>
    </w:p>
    <w:p>
      <w:pPr>
        <w:ind w:left="0" w:right="0" w:firstLine="560"/>
        <w:spacing w:before="450" w:after="450" w:line="312" w:lineRule="auto"/>
      </w:pPr>
      <w:r>
        <w:rPr>
          <w:rFonts w:ascii="宋体" w:hAnsi="宋体" w:eastAsia="宋体" w:cs="宋体"/>
          <w:color w:val="000"/>
          <w:sz w:val="28"/>
          <w:szCs w:val="28"/>
        </w:rPr>
        <w:t xml:space="preserve">(二)合理制定国债发行利率水平和手续费率。</w:t>
      </w:r>
    </w:p>
    <w:p>
      <w:pPr>
        <w:ind w:left="0" w:right="0" w:firstLine="560"/>
        <w:spacing w:before="450" w:after="450" w:line="312" w:lineRule="auto"/>
      </w:pPr>
      <w:r>
        <w:rPr>
          <w:rFonts w:ascii="宋体" w:hAnsi="宋体" w:eastAsia="宋体" w:cs="宋体"/>
          <w:color w:val="000"/>
          <w:sz w:val="28"/>
          <w:szCs w:val="28"/>
        </w:rPr>
        <w:t xml:space="preserve">一方面适当提高国债发行手续费,增加基层金融机构承销动力。适当提高国债业务手续费可以提高承销机构在发行、兑付业务中的积极性,同时要求各承销机构要进一步建立健全对销售网点的激励机制,提高国债承销商的服务质量,提高国债发行、兑付的工作效率。</w:t>
      </w:r>
    </w:p>
    <w:p>
      <w:pPr>
        <w:ind w:left="0" w:right="0" w:firstLine="560"/>
        <w:spacing w:before="450" w:after="450" w:line="312" w:lineRule="auto"/>
      </w:pPr>
      <w:r>
        <w:rPr>
          <w:rFonts w:ascii="宋体" w:hAnsi="宋体" w:eastAsia="宋体" w:cs="宋体"/>
          <w:color w:val="000"/>
          <w:sz w:val="28"/>
          <w:szCs w:val="28"/>
        </w:rPr>
        <w:t xml:space="preserve">另一方面合理掌握国债发行成本和投资者收益率的平衡点,以提高机构投资者投资中、长期国债的积极性,增加机构投资国债的比例,培养机构投资者。目前我国国债的利率水平偏高,且利率以行政方式确定,因此国债发行成本偏高,利率变化不随市场供需而浮动,在一定程度上扩大了财政赤字,但如果将发行利率定位过低又将影响投资者购买积极性。因此如何掌控好这个平衡点,尤其对中、长期国债的发行有较大影响。目前我国对国债发行、管理的讨论较多,但在国债利率的合理制定机制方面的讨论较少,并且我们国家目前国债发行采取浮动利率方式的技术条件还不够成熟,因此本人认为这将是在以后需不断研讨、实践的方向。</w:t>
      </w:r>
    </w:p>
    <w:p>
      <w:pPr>
        <w:ind w:left="0" w:right="0" w:firstLine="560"/>
        <w:spacing w:before="450" w:after="450" w:line="312" w:lineRule="auto"/>
      </w:pPr>
      <w:r>
        <w:rPr>
          <w:rFonts w:ascii="宋体" w:hAnsi="宋体" w:eastAsia="宋体" w:cs="宋体"/>
          <w:color w:val="000"/>
          <w:sz w:val="28"/>
          <w:szCs w:val="28"/>
        </w:rPr>
        <w:t xml:space="preserve">(三)做好国债业务在农村的宣传、发挖农村销售市场。</w:t>
      </w:r>
    </w:p>
    <w:p>
      <w:pPr>
        <w:ind w:left="0" w:right="0" w:firstLine="560"/>
        <w:spacing w:before="450" w:after="450" w:line="312" w:lineRule="auto"/>
      </w:pPr>
      <w:r>
        <w:rPr>
          <w:rFonts w:ascii="宋体" w:hAnsi="宋体" w:eastAsia="宋体" w:cs="宋体"/>
          <w:color w:val="000"/>
          <w:sz w:val="28"/>
          <w:szCs w:val="28"/>
        </w:rPr>
        <w:t xml:space="preserve">从目前国债发行的情况看,各承销机构县级网点往往得不到国债销售额度,如需要发行或增加额度往往要提前给上级网点打招呼,这影响了国债向基层市场发展速度,因此建议各承销机构应加大对县级网点的承销配额,扩大县级网点的国债宣传和促销力度,提高国债在县级基层网点的覆盖率。</w:t>
      </w:r>
    </w:p>
    <w:p>
      <w:pPr>
        <w:ind w:left="0" w:right="0" w:firstLine="560"/>
        <w:spacing w:before="450" w:after="450" w:line="312" w:lineRule="auto"/>
      </w:pPr>
      <w:r>
        <w:rPr>
          <w:rFonts w:ascii="宋体" w:hAnsi="宋体" w:eastAsia="宋体" w:cs="宋体"/>
          <w:color w:val="000"/>
          <w:sz w:val="28"/>
          <w:szCs w:val="28"/>
        </w:rPr>
        <w:t xml:space="preserve">同时要挖掘农村市场购买力,开发农村国债发行的空白市场,促使国债下乡。这既有利于实现增加广大农民群众的投资渠道,突出“三农”建设中服务农民的要求,又有利于国家广泛募集资金,因此可充分利用农村信用社、邮政储蓄金融机构遍及农村的网点将凭证式国债发行的市场延伸到基层农村,实现国债发行、兑付下乡。</w:t>
      </w:r>
    </w:p>
    <w:p>
      <w:pPr>
        <w:ind w:left="0" w:right="0" w:firstLine="560"/>
        <w:spacing w:before="450" w:after="450" w:line="312" w:lineRule="auto"/>
      </w:pPr>
      <w:r>
        <w:rPr>
          <w:rFonts w:ascii="宋体" w:hAnsi="宋体" w:eastAsia="宋体" w:cs="宋体"/>
          <w:color w:val="000"/>
          <w:sz w:val="28"/>
          <w:szCs w:val="28"/>
        </w:rPr>
        <w:t xml:space="preserve">(四)财政部门和人民银行作为国债发行管理的主导者。</w:t>
      </w:r>
    </w:p>
    <w:p>
      <w:pPr>
        <w:ind w:left="0" w:right="0" w:firstLine="560"/>
        <w:spacing w:before="450" w:after="450" w:line="312" w:lineRule="auto"/>
      </w:pPr>
      <w:r>
        <w:rPr>
          <w:rFonts w:ascii="宋体" w:hAnsi="宋体" w:eastAsia="宋体" w:cs="宋体"/>
          <w:color w:val="000"/>
          <w:sz w:val="28"/>
          <w:szCs w:val="28"/>
        </w:rPr>
        <w:t xml:space="preserve">要不断开展国债发行、兑付业务检查,加强监督。主要是人民银行等相关部门要注意发挥监管作用,对整个辖区国债发行、兑付、债权记录以及资金清算过程进行实时动态监控管理,以有效防范国债资金风险,防止国家资金流失,使有限的资金更好地服务于经济建设。</w:t>
      </w:r>
    </w:p>
    <w:p>
      <w:pPr>
        <w:ind w:left="0" w:right="0" w:firstLine="560"/>
        <w:spacing w:before="450" w:after="450" w:line="312" w:lineRule="auto"/>
      </w:pPr>
      <w:r>
        <w:rPr>
          <w:rFonts w:ascii="宋体" w:hAnsi="宋体" w:eastAsia="宋体" w:cs="宋体"/>
          <w:color w:val="000"/>
          <w:sz w:val="28"/>
          <w:szCs w:val="28"/>
        </w:rPr>
        <w:t xml:space="preserve">总结：国债发行和管理工作的几点思考就为大家分享到这里了，希望对您撰写文章有帮助，更多精彩论文尽在论文网!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2025-05-03T08:54:23+08:00</dcterms:created>
  <dcterms:modified xsi:type="dcterms:W3CDTF">2025-05-03T08:54:23+08:00</dcterms:modified>
</cp:coreProperties>
</file>

<file path=docProps/custom.xml><?xml version="1.0" encoding="utf-8"?>
<Properties xmlns="http://schemas.openxmlformats.org/officeDocument/2006/custom-properties" xmlns:vt="http://schemas.openxmlformats.org/officeDocument/2006/docPropsVTypes"/>
</file>