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经济全球化时代发展中国家的困境与出路(1)论文</w:t>
      </w:r>
      <w:bookmarkEnd w:id="1"/>
    </w:p>
    <w:p>
      <w:pPr>
        <w:jc w:val="center"/>
        <w:spacing w:before="0" w:after="450"/>
      </w:pPr>
      <w:r>
        <w:rPr>
          <w:rFonts w:ascii="Arial" w:hAnsi="Arial" w:eastAsia="Arial" w:cs="Arial"/>
          <w:color w:val="999999"/>
          <w:sz w:val="20"/>
          <w:szCs w:val="20"/>
        </w:rPr>
        <w:t xml:space="preserve">来源：网络  作者：诗酒琴音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w:t>
      </w:r>
    </w:p>
    <w:p>
      <w:pPr>
        <w:ind w:left="0" w:right="0" w:firstLine="560"/>
        <w:spacing w:before="450" w:after="450" w:line="312" w:lineRule="auto"/>
      </w:pPr>
      <w:r>
        <w:rPr>
          <w:rFonts w:ascii="宋体" w:hAnsi="宋体" w:eastAsia="宋体" w:cs="宋体"/>
          <w:color w:val="000"/>
          <w:sz w:val="28"/>
          <w:szCs w:val="28"/>
        </w:rPr>
        <w:t xml:space="preserve">　　发展中国家在本质上是全球资本主义体系的内生物。西方发达国家借助跨国公司，利用三大主要国际性经济组织，开展“国家瘦身运动”，推行媒体帝国主义，借重美国的军事霸权，对经济全球化进行了精巧布局，结果造成发展中国家的国际地位整体下降、人民在生活机会方面的差距进一步扩大、劳工承受的剥削程度加深、农业对西方发达国家农业跨国公司的依附程度增加、资财被西方劫掠等严重后果。 对此，发展中国家要不断完善社会生产方式，把握参与全球化和规制全球化这两个基本点，逐步改变强加给发展中国家的国际经济秩序中的游戏规则，全面推动南南合作，努力实现共存共赢的经济全球化。 [关键词] 经济全球化;发展中国家;资本主义;困境;出路。 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w:t>
      </w:r>
    </w:p>
    <w:p>
      <w:pPr>
        <w:ind w:left="0" w:right="0" w:firstLine="560"/>
        <w:spacing w:before="450" w:after="450" w:line="312" w:lineRule="auto"/>
      </w:pPr>
      <w:r>
        <w:rPr>
          <w:rFonts w:ascii="宋体" w:hAnsi="宋体" w:eastAsia="宋体" w:cs="宋体"/>
          <w:color w:val="000"/>
          <w:sz w:val="28"/>
          <w:szCs w:val="28"/>
        </w:rPr>
        <w:t xml:space="preserve">　　现在通行一种划分国家的方法，将20世纪90年代以来变化中的世界分为三种类型的国家，即发达国家、发展中国家、转型国家(苏联东欧国家)。本文使用“发展中国家” 概念主要是从世界经济层面分析问题。 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21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 一、西方发达国家主导的经济全球化时代。 西方发达国家在推动经济全球化的过程中巧妙地进行了全球布局。马克思主义经典作家对此有着准确论述。西方发达国家之所以推动全球化，“从本质上来说，就是推广以资本为基础的生产或与资本相适应的生产方式”[1](P388)。全球化绝非自然产生，“作为世界史的历史是结果”[2](P28)。因而，经济全球化出现这样的结果也不意外：“资本主义已成为极少数‘先进’国对世界上绝大多数居民实行殖民压迫和金融扼杀的世界体系。”[3](578-579)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　　(一)借重跨国公司的全球化议程维系西方发达国家的利益。 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专制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 (二)利用三大国际经济 组织维护美国等发达国家的整体利益。 迄今为止的主要国际性经济组织的规则由发达国家制定，发展中国家处在被动接受的处境之中。</w:t>
      </w:r>
    </w:p>
    <w:p>
      <w:pPr>
        <w:ind w:left="0" w:right="0" w:firstLine="560"/>
        <w:spacing w:before="450" w:after="450" w:line="312" w:lineRule="auto"/>
      </w:pPr>
      <w:r>
        <w:rPr>
          <w:rFonts w:ascii="宋体" w:hAnsi="宋体" w:eastAsia="宋体" w:cs="宋体"/>
          <w:color w:val="000"/>
          <w:sz w:val="28"/>
          <w:szCs w:val="28"/>
        </w:rPr>
        <w:t xml:space="preserve">　　美国等发达国家操控着不合理的多边贸易体制，这为发达国家搜刮发展中国家的资源、打压发展中国家某些产业提供了极大便利。美国在世界贸易组织(WTO)中发挥着支配性的作用，美国的原则是不允许世界贸易组织干预美国的立法程序，WTO成了实现西方发达国家尤其是美国公司利益的工具。美国是国际货币基金组织(IMF)最大的股东和拥有否决权的唯一国家，美国等西方七国垄断了几乎一半的投票权，根据成员国提供的资金数额来分配投票权的机制意味着富国在投票权上拥有绝对的支配地位。[4](P45)IMF的领导人通常由美国指定一个代表担任，所有IMF的执行主管都是欧洲人，发展中国家被排除在管理层之外。世界银行(WB)成立以来的九任行长都是与洛克菲勒家族或者与美国的几大公司有着联系的美国人担任。[5](P169-170)WB和IMF都代表着发达国家的利益，它们相互协调、保护发达国家的共同利益不受侵犯，奉行唯金融寡头利益是从的新自由主义的经济政策。[6](P169)而资金和人力资源的缺乏，制约着发展中国家尤其是贫困国家在这些组织中的话语权。 (三)通过“国家瘦身运动”削弱发展中国家在经济和社会政策上的自主权。 西方发达国家通过鼓噪“民族国家过时论” 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[7](PXIV)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　　例如，在长达200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[8](P29)西方发达国家还在民主和人权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 (四)推行“媒体帝国主义”，构筑阻隔发展中国家的屏障。 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w:t>
      </w:r>
    </w:p>
    <w:p>
      <w:pPr>
        <w:ind w:left="0" w:right="0" w:firstLine="560"/>
        <w:spacing w:before="450" w:after="450" w:line="312" w:lineRule="auto"/>
      </w:pPr>
      <w:r>
        <w:rPr>
          <w:rFonts w:ascii="宋体" w:hAnsi="宋体" w:eastAsia="宋体" w:cs="宋体"/>
          <w:color w:val="000"/>
          <w:sz w:val="28"/>
          <w:szCs w:val="28"/>
        </w:rPr>
        <w:t xml:space="preserve">　　以美国为代表的西方主流媒体还有意塑造不利于发展中国家的国家形象。美国媒体对穆斯林世界的报道向来有失公正，这使得美国64。9%的人对伊 斯兰教一无所知。[9](P369)“伊斯兰原教旨主义”被媒体竞相炒作;“种族清洗” 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 (五)利用美国的军事机器维系西方列强的整体利益。 在全球化时代，美国强化在发展中国家的军事存在，绝非只为维护美国资本家的利益，从根本上说还是为了维系西方发达国家资本家的利益。</w:t>
      </w:r>
    </w:p>
    <w:p>
      <w:pPr>
        <w:ind w:left="0" w:right="0" w:firstLine="560"/>
        <w:spacing w:before="450" w:after="450" w:line="312" w:lineRule="auto"/>
      </w:pPr>
      <w:r>
        <w:rPr>
          <w:rFonts w:ascii="宋体" w:hAnsi="宋体" w:eastAsia="宋体" w:cs="宋体"/>
          <w:color w:val="000"/>
          <w:sz w:val="28"/>
          <w:szCs w:val="28"/>
        </w:rPr>
        <w:t xml:space="preserve">　　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20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[10](P90-93)。美国的军队征服行动是造成部分发展中国家和地区动荡、贫困的根源之一。 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 二、经济全球化给发展中国家带来严重后果。 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　　第一，发展中国家的国际地位整体上下降了。在《共产党宣言》中，马克思、恩格斯用三个著名的“从属于”概括了在全球化的初始阶段，全球化对不同国家的影响：“它使未开化和半开化的国家从属于文明的国家，使农民的民族从属于资产阶级的民族，使东方从属于西方。”[11](P277)发生于20世纪中叶的民族解放运动让资本主义世界感受到了广大发展中国家追求民族独立和寻求多种发展道路的呼声。在当时的国际舞台上，随着资本主义殖民体系的土崩瓦解，发展中国家展示了蓬勃向上的景象：发端于20世纪60年代初的不结盟运动联合自强，改变了由超级大国和西方大国决定世界事务的局面;维护发展中国家集体权益的77国集团在60年代中期至70年代末开展了卓有成效的工作;联合国成为当时发展中国家抗击西方垄断资产阶级的一个重要舞台。但是，20世纪80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20多年来，联合国要产生有利于维护发展中国家权益的决议已变得相当困难，产生强有力的谴责霸权主义和强权政治的决议更是难上加难。结果，发展中国家在国际政治舞台上的地位越来越被边缘化，他们的权益常常“被代表”。 第二，发展中国家和发达国家人民在生活机会方面的差距进一步扩大了。综观发展中国家，不仅在最基本的生活消费方面，而且在几乎关乎全球发展的每一个显示器上都可以找到这种差距。</w:t>
      </w:r>
    </w:p>
    <w:p>
      <w:pPr>
        <w:ind w:left="0" w:right="0" w:firstLine="560"/>
        <w:spacing w:before="450" w:after="450" w:line="312" w:lineRule="auto"/>
      </w:pPr>
      <w:r>
        <w:rPr>
          <w:rFonts w:ascii="宋体" w:hAnsi="宋体" w:eastAsia="宋体" w:cs="宋体"/>
          <w:color w:val="000"/>
          <w:sz w:val="28"/>
          <w:szCs w:val="28"/>
        </w:rPr>
        <w:t xml:space="preserve">　　例如，居住在西方富庶地区的9亿人消费量占世界消费总量的86%，他们的收入占世界总收入的79%，消耗的能源占世界能源消耗 总量的58%，二氧化碳排放量占世界二氧化碳排放总量的47%，拥有的电话总量占世界电话总量的74%。相比之下，世界最穷的12亿人口只能分享世界消费总额的1。3%、世界能源消费总额的4%、世界鱼和肉消费总额的5%和世界电话拥有总量的1。5%。[12](P77)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[13](P41)可见，同在“地球村”，但经济全球化进程中出现的种种不平等现象成了发展中国家减少贫穷和实现发展的关键性障碍。 第三，发展中国家的劳工承受的剥削程度加深了。20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w:t>
      </w:r>
    </w:p>
    <w:p>
      <w:pPr>
        <w:ind w:left="0" w:right="0" w:firstLine="560"/>
        <w:spacing w:before="450" w:after="450" w:line="312" w:lineRule="auto"/>
      </w:pPr>
      <w:r>
        <w:rPr>
          <w:rFonts w:ascii="宋体" w:hAnsi="宋体" w:eastAsia="宋体" w:cs="宋体"/>
          <w:color w:val="000"/>
          <w:sz w:val="28"/>
          <w:szCs w:val="28"/>
        </w:rPr>
        <w:t xml:space="preserve">　　在西方发达国家推行生产全球化的逻辑里，利润至上才是最主要的。发展中国家的劳工承受着深重的剥削和压迫。例如，一双耐克鞋的生产成本在印度尼西亚大约是12美元，公司支付的劳动工资是每双12美分，而经过公司倒手后的销售价是每双130美元。一名印尼女工每天的收入只有2。26美元，每周的工作时间超过60小时，加班工作常常得不到应有的补偿，抱怨工作条件差或者没有完成定额就可能挨骂或被克扣工资。[14](P158)西方国家的跨国公司剥削亚洲、非洲、拉丁美洲、前苏联东欧地区劳工，已成普遍现象。 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1998年印度尼西亚发生粮食骚乱以及随后引发暴乱，202_年以来因粮食价格上涨在发展中国家数十个国家发生粮食骚乱。在经济全球化时代，这种依赖还易受本国货币贬值的影响而诱发粮食恐慌，直接威胁到农民的生计，从而引起社会不稳定，这又会加速发展中国家的贫困化。 第五，发展中国家的资财在金融全球化的过程中被西方劫掠了。20世纪中叶，金融资本逐渐登上历史舞台并展现了肆虐发展中国家的独特功能。60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w:t>
      </w:r>
    </w:p>
    <w:p>
      <w:pPr>
        <w:ind w:left="0" w:right="0" w:firstLine="560"/>
        <w:spacing w:before="450" w:after="450" w:line="312" w:lineRule="auto"/>
      </w:pPr>
      <w:r>
        <w:rPr>
          <w:rFonts w:ascii="宋体" w:hAnsi="宋体" w:eastAsia="宋体" w:cs="宋体"/>
          <w:color w:val="000"/>
          <w:sz w:val="28"/>
          <w:szCs w:val="28"/>
        </w:rPr>
        <w:t xml:space="preserve">　　70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20世纪70年代初的占国内生产总 值的8%到1982年增加到约占国内生产总值的22%。在这一时期，墨西哥、巴西、委内瑞拉和阿根廷的债务将近占第三世界债务的75%。[15](P41-44)坦桑尼亚偿还债务的支出是其基本医疗保健支出的9倍，是其基本教育支出的4倍。[16](P23)80年代，主要资本主义国家加速控制和占领转型国家与新兴国家的金融市场，金融操纵成为聚敛发展中国家财富的新剥夺手段。 发达国家的金融垄断资本控制着国际能源、原材料、粮食等大宗商品现货和期货市场，发展中国家辛苦劳动或者出卖资源所取得的财富，借助国际金融炒家之手流到发达国家。90年代以来，西方发达国家在发展中国家强制推行新自由主义的财政和金融政策，使发展中国家通过艰苦努力获得的经济成果遭蚕食。非洲的索马里、刚果、苏丹、利比亚、卢旺达的经济水平退回到30年前的状况。阿根廷、巴西、墨西哥、泰国、印度、马来西亚、俄罗斯等都是结构调整计划中的失败者。 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 三、发展中国家实现共赢共存的经济全球化目标。 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w:t>
      </w:r>
    </w:p>
    <w:p>
      <w:pPr>
        <w:ind w:left="0" w:right="0" w:firstLine="560"/>
        <w:spacing w:before="450" w:after="450" w:line="312" w:lineRule="auto"/>
      </w:pPr>
      <w:r>
        <w:rPr>
          <w:rFonts w:ascii="宋体" w:hAnsi="宋体" w:eastAsia="宋体" w:cs="宋体"/>
          <w:color w:val="000"/>
          <w:sz w:val="28"/>
          <w:szCs w:val="28"/>
        </w:rPr>
        <w:t xml:space="preserve">　　中国近30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20世纪90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 把握参与全球化和规制全球化这两个基本点，是发展中国家努力走出困境的当务之急。全球化是历史潮流。发展中国家只有全面应对全球化，才能在全球化的航船上生存。</w:t>
      </w:r>
    </w:p>
    <w:p>
      <w:pPr>
        <w:ind w:left="0" w:right="0" w:firstLine="560"/>
        <w:spacing w:before="450" w:after="450" w:line="312" w:lineRule="auto"/>
      </w:pPr>
      <w:r>
        <w:rPr>
          <w:rFonts w:ascii="宋体" w:hAnsi="宋体" w:eastAsia="宋体" w:cs="宋体"/>
          <w:color w:val="000"/>
          <w:sz w:val="28"/>
          <w:szCs w:val="28"/>
        </w:rPr>
        <w:t xml:space="preserve">　　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WTO框架内多边贸易体制的现实困境，需要广大发展中国家致力于完善WTO的现行机制，做世贸组织的推进者;强化WTO争端解决机制;反对贸易保护主义并完善对利益受损者的补偿机制;改进并加强网络在线活动，特别是促进WTO秘书处工作人员和公众的协商与对话，同时把一部分议事程序对公众开放，接受成员国共同监督;依靠集体的力量改变美国等发达国家操纵多边贸易体制决策程序的局面。在国际货币领域，反对美元在 该体系中的霸权，继续反对石油美元;继续推进国际货币基金组织在投票权民主化方面的改革(如改革基金组织的管理层结构、大幅度增加IMF的基本投票权并建立使基本投票权保持在合理水平的机制);继续反对IMF为成员国提供贷款时要附加条件等做法;在国际金融领域，敦促世界银行将贷款计划与其发展目标吻合起来[17](P3);继续推进改革国际金融组织决策层产生机制;反对世界银行议程执行过程中出现的种种独断专行的行为[18](P45)，特别是反对世界银行要求受援国减少政府在教育、健康和其他社会服务方面的开支等做法。</w:t>
      </w:r>
    </w:p>
    <w:p>
      <w:pPr>
        <w:ind w:left="0" w:right="0" w:firstLine="560"/>
        <w:spacing w:before="450" w:after="450" w:line="312" w:lineRule="auto"/>
      </w:pPr>
      <w:r>
        <w:rPr>
          <w:rFonts w:ascii="宋体" w:hAnsi="宋体" w:eastAsia="宋体" w:cs="宋体"/>
          <w:color w:val="000"/>
          <w:sz w:val="28"/>
          <w:szCs w:val="28"/>
        </w:rPr>
        <w:t xml:space="preserve">　　总之，只有学会用“两条腿”走路，发展中国家的可持续发展才会有光明的前景。 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[19](P617-618)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 全面推动南南合作，这是发展中国家破解发展困境的务实之策。发展中国家根本利益的一致性是它们进行合作的坚实政治基础，“发展中国家要发展，就需要不断加强自身合作”[20](P817)。</w:t>
      </w:r>
    </w:p>
    <w:p>
      <w:pPr>
        <w:ind w:left="0" w:right="0" w:firstLine="560"/>
        <w:spacing w:before="450" w:after="450" w:line="312" w:lineRule="auto"/>
      </w:pPr>
      <w:r>
        <w:rPr>
          <w:rFonts w:ascii="宋体" w:hAnsi="宋体" w:eastAsia="宋体" w:cs="宋体"/>
          <w:color w:val="000"/>
          <w:sz w:val="28"/>
          <w:szCs w:val="28"/>
        </w:rPr>
        <w:t xml:space="preserve">　　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77国集团”、“24国集团”、“21国集团”、亚非峰会)这些平台强化“各种文明的对话”这一世界重大问题争端解决机制;要利用“G20”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 总之，需要全球社会共同努力，建立国际政治经济新秩序，建立公平、正义、合作与和平的全球秩序，最终实现共存共赢的经济全球化愿景。</w:t>
      </w:r>
    </w:p>
    <w:p>
      <w:pPr>
        <w:ind w:left="0" w:right="0" w:firstLine="560"/>
        <w:spacing w:before="450" w:after="450" w:line="312" w:lineRule="auto"/>
      </w:pPr>
      <w:r>
        <w:rPr>
          <w:rFonts w:ascii="宋体" w:hAnsi="宋体" w:eastAsia="宋体" w:cs="宋体"/>
          <w:color w:val="000"/>
          <w:sz w:val="28"/>
          <w:szCs w:val="28"/>
        </w:rPr>
        <w:t xml:space="preserve">　　参考文献[1] 《马克思恩格斯全集》，2版，第30卷，北京，人民出版社，1995。[2] 《马克思恩格斯选集》，2版，第2卷，北京，人民出版社，1995。[3] 《列宁选集》，3版，第2卷，北京，人民出版社，1995。[4][18] Harrison Graham.The Wor ld Bank and Africa：The Construction of Governance States.London andNew York：Routledge，202_.[5] Hanahoe Tom.America Rules：US Foreign Policy，Globalization and Corporate USA.Iceland：Branden，202_.[6] Rapini Roberto.et al(eds.).Living in the Global Society.England：Ashgate Publishing Ltd.，1997.[7] Mészros Istvn.The Power of Ideology.London and New York：ZED Books Ltd.，202_.[8] Nielsen Kai.Globalization and Justice.New York：Humanity Books，202_.[9] Haddad Yvonne.Yazbeck.and Esposito，John.L.(eds.).Muslims on the Americanization Path?Atlanta，Georgia：Scholars Press，1998.[10] Esposito，John L.Unholy War：Terror in the Name of Islam.New York：Oxford University Press，202_.[11] 《马克思恩格斯选集》，2版，第1卷，北京，人民出版社，1995。[12] Held David and McGrew Anthony.Globalization/Anti-Globalization.Malden：Blackwell Publishers Inc.，202_.[13] So Young Kim.“Globalization and Perceptions of Economic Insecurity”.Journal of International and Area Studies，Vol.13，No.2，Dec.202_.[14] Flusty Steven.De-Coca-Colonization.New York and London：Routledge，202_.[15] Ramaa Vasudevan.“Finance，Imperialism，and the Hegemony of the Dollar”.Monthly Review，Vol.59，11Apr.202_.[16] Danaher Kevin.Reasons to Abolish the IMF &amp;World Bank.New York：Seven Stories Press，202_.[17] Pincus，Jonathan R.and Winters，Jeffrey A.(eds.).Reinventing the World Bank.New York：Cornell University Press，202_.[19] 《马克思恩格斯选集》，2版，第3卷，北京，人民出版社，1995。[20] 中共中央文献研究室：《邓小平年谱(1975-1997)》，下卷，北京，中央文献出版社，202_。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2025-08-13T04:19:08+08:00</dcterms:created>
  <dcterms:modified xsi:type="dcterms:W3CDTF">2025-08-13T04:19:08+08:00</dcterms:modified>
</cp:coreProperties>
</file>

<file path=docProps/custom.xml><?xml version="1.0" encoding="utf-8"?>
<Properties xmlns="http://schemas.openxmlformats.org/officeDocument/2006/custom-properties" xmlns:vt="http://schemas.openxmlformats.org/officeDocument/2006/docPropsVTypes"/>
</file>