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２１世纪初期我国财政形势与政策选择综述</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一、21世纪初期我国财政形...</w:t>
      </w:r>
    </w:p>
    <w:p>
      <w:pPr>
        <w:ind w:left="0" w:right="0" w:firstLine="560"/>
        <w:spacing w:before="450" w:after="450" w:line="312" w:lineRule="auto"/>
      </w:pPr>
      <w:r>
        <w:rPr>
          <w:rFonts w:ascii="宋体" w:hAnsi="宋体" w:eastAsia="宋体" w:cs="宋体"/>
          <w:color w:val="000"/>
          <w:sz w:val="28"/>
          <w:szCs w:val="28"/>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 有的学者认为，我们对202_年的财政收入预测暂不考虑费税改革的体制因素，对政策因素、征管因素以增减持平处理， 经济增长方面按7％考虑，物价方面按3％考虑，财政收入增长与经济增长同步。 按此测算202_年全国财政收入将达到11890亿元，比1999年预算增长10％， 绝对额增加1000多亿元。关于202_年财政支出，按照1999年全国财政支出占GDP的比例14.0％测算，202_年全国财政支出将达到13350 亿元， 比1999年预算增长10.1％，绝对额增加1200多亿元。202_年支出与1999年同比增幅和增量都有所减少。收支相抵，202_年中央财政赤字为1660亿元，比1999年扩大157亿元。 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1.“九五”时期财政收入占GDP的比重持续提高，202_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 4.1998年和1999年，我国已经连续两年实行增加国债发行、扩张政府需求的积极的财政政策。从目前看，在“九五”末期和“十五”初期，继续实行相对扩张的财政政策仍然难以避免。普遍的看法认为，我国经济需要比较长的结构调整时间。根据世界银行有关专家的分析，在这个期间里，如果不能采取有效的措施，经济增长速度可能下降到4.5 ％左右，这个速度显然是我国社会现状所难以接受的。因此，财政政策面临着技术扩张的压力。</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 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我国需求不足，除了出口大幅度波动的冲击之外，主要原因在于最终消费率下降，以及消费需求不足对投放扩大的影响。从国际比较看，我国近几年的最终消费率远远低于世界平均水平，也明显低于储蓄率较高而消费率较低的亚洲国家，原因是我国的居民消费率与其他国家相比差距很大（大概低20个百分点左右）；但我国城镇居民消费率按人口比重计算却不低于其它国家，问题在于农村消费水平太低，影响了整个居民的消费率。从现在到“十五”期间，我国国内需求结构失衡从而需求不足的局面难以从根本上改变。从这个角度看，我国消费需求的扩张基本上依赖于农村居民消费扩张期的到来。</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十五”期间，国有经济的制度变革和战略调整将较大幅度推进，这会带动国有企业经济效益的上升，同时促进非国有经济特别是混合所有制经济的较快发展，使竞争机制更趋于合理和有效，市场机制的调节作用进一步加\" 强。国有企业改革和所有制结构调整的进程，加上市场需求相对不足的约束，将对经济增长方式的转变起着较大的推动作用，从而使经济增长质量得到逐步改善。估计“十五”期间增长方式转变和增长质量提高最为明显的领域将是消费品工业部门。</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90年代以来我国的结构问题比较突出，一个是三次产业的结构偏差明显加深，另一个是工业结构的升级非常缓慢。这两个方面对我国的经济增长速度和增长质量产生了很大影响。因此在“十五”期间我们不能不花大力气来推进产业结构的调整和升级。</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 受到冲击较大的产业将是农业、重制造业，尤其是高新技术产业以及很多第三产业部门，而大多数消费品工业则已经具备了较强的对外竞争能力。即使中国在近期不加入WTO，21世纪初期也必然要实行进一步开放的政策， 在关税降低和外商投资条件方面都会迈出较大的步伐，国内企业将面临更多的商品进口冲击和国际大跨国公司进入的冲击，面对更大的国际竞争压力，同时也会有更多的国内企业去迎接新的国际挑战，扩大对外出口和对外投资。因此，“十五”期间我国在经济增长与结构调整中既可以进一步利用扩大开放的有利条件，又需要加快增长方式的转变与产业结构的升级，以尽快提高国际竞争能力。</w:t>
      </w:r>
    </w:p>
    <w:p>
      <w:pPr>
        <w:ind w:left="0" w:right="0" w:firstLine="560"/>
        <w:spacing w:before="450" w:after="450" w:line="312" w:lineRule="auto"/>
      </w:pPr>
      <w:r>
        <w:rPr>
          <w:rFonts w:ascii="宋体" w:hAnsi="宋体" w:eastAsia="宋体" w:cs="宋体"/>
          <w:color w:val="000"/>
          <w:sz w:val="28"/>
          <w:szCs w:val="28"/>
        </w:rPr>
        <w:t xml:space="preserve">二、21世纪初期的财政政策建议</w:t>
      </w:r>
    </w:p>
    <w:p>
      <w:pPr>
        <w:ind w:left="0" w:right="0" w:firstLine="560"/>
        <w:spacing w:before="450" w:after="450" w:line="312" w:lineRule="auto"/>
      </w:pPr>
      <w:r>
        <w:rPr>
          <w:rFonts w:ascii="宋体" w:hAnsi="宋体" w:eastAsia="宋体" w:cs="宋体"/>
          <w:color w:val="000"/>
          <w:sz w:val="28"/>
          <w:szCs w:val="28"/>
        </w:rPr>
        <w:t xml:space="preserve">第一种建议认为，考虑短期政策与中长期政策的协调衔接，近期我国财政政策的取向有以下八个方面：</w:t>
      </w:r>
    </w:p>
    <w:p>
      <w:pPr>
        <w:ind w:left="0" w:right="0" w:firstLine="560"/>
        <w:spacing w:before="450" w:after="450" w:line="312" w:lineRule="auto"/>
      </w:pPr>
      <w:r>
        <w:rPr>
          <w:rFonts w:ascii="宋体" w:hAnsi="宋体" w:eastAsia="宋体" w:cs="宋体"/>
          <w:color w:val="000"/>
          <w:sz w:val="28"/>
          <w:szCs w:val="28"/>
        </w:rPr>
        <w:t xml:space="preserve">1.坚定不移地贯彻实施“反周期”宏观调控方针。市场经济的发展已使中国经济运行基于“自然节律”的周期波动趋于明显，因此财政政策作为市场经济下“间接调控”的主要政策手段之一，势必要更加自觉和坚定不移地在目前所处的经济运行低谷阶段，与货币政策相互协调配合，作扩张性的“反周期”调控操作。只要经济景气还未回升到（并相对稳定到）接近中位的水准，市场预期还未普遍由看淡转为看旺，扩张政策调节的取向就不能改变，并要审时度势保持调控措施必要的力度，掌握好各方面具体措施的优化组合。</w:t>
      </w:r>
    </w:p>
    <w:p>
      <w:pPr>
        <w:ind w:left="0" w:right="0" w:firstLine="560"/>
        <w:spacing w:before="450" w:after="450" w:line="312" w:lineRule="auto"/>
      </w:pPr>
      <w:r>
        <w:rPr>
          <w:rFonts w:ascii="宋体" w:hAnsi="宋体" w:eastAsia="宋体" w:cs="宋体"/>
          <w:color w:val="000"/>
          <w:sz w:val="28"/>
          <w:szCs w:val="28"/>
        </w:rPr>
        <w:t xml:space="preserve">2.酌情对积极的扩张财政政策在实施重点和操作方面作出微调。根据项目实施情况和优化经济结构的通盘考虑，近期的投资重点，应向兴办基本农田水利、防治环境污染、建设一般民用住宅等方面适当调整并更为收拢。同时，针对现实问题，加大项目建设资金的监管力度，严防挪用，加快资金到位速度，并努力改进工程设计，提高施工质量，以求提高资金使用效益。</w:t>
      </w:r>
    </w:p>
    <w:p>
      <w:pPr>
        <w:ind w:left="0" w:right="0" w:firstLine="560"/>
        <w:spacing w:before="450" w:after="450" w:line="312" w:lineRule="auto"/>
      </w:pPr>
      <w:r>
        <w:rPr>
          <w:rFonts w:ascii="宋体" w:hAnsi="宋体" w:eastAsia="宋体" w:cs="宋体"/>
          <w:color w:val="000"/>
          <w:sz w:val="28"/>
          <w:szCs w:val="28"/>
        </w:rPr>
        <w:t xml:space="preserve">3.财政职能应在退出“越位”和填补“缺位”两个方向上作出积极调整和探索。随政府职能和财政职能的进一步转变和调整，财政应在一般竞争性的生产建设领域“淡出”，其提供公共产品与服务以满足社会公共需要的职能，需要更加强调和重视，摆到更靠前的序位上。</w:t>
      </w:r>
    </w:p>
    <w:p>
      <w:pPr>
        <w:ind w:left="0" w:right="0" w:firstLine="560"/>
        <w:spacing w:before="450" w:after="450" w:line="312" w:lineRule="auto"/>
      </w:pPr>
      <w:r>
        <w:rPr>
          <w:rFonts w:ascii="宋体" w:hAnsi="宋体" w:eastAsia="宋体" w:cs="宋体"/>
          <w:color w:val="000"/>
          <w:sz w:val="28"/>
          <w:szCs w:val="28"/>
        </w:rPr>
        <w:t xml:space="preserve">4.“费改税”渐入快车道。以“清费规税”为重点的政府财力整合，代表了现阶段财政政策的一个必然导向。这也意味着对政府行为的规范约束和对“既得利益”的调整，将随之进入更深入、更具体的阶段。</w:t>
      </w:r>
    </w:p>
    <w:p>
      <w:pPr>
        <w:ind w:left="0" w:right="0" w:firstLine="560"/>
        <w:spacing w:before="450" w:after="450" w:line="312" w:lineRule="auto"/>
      </w:pPr>
      <w:r>
        <w:rPr>
          <w:rFonts w:ascii="宋体" w:hAnsi="宋体" w:eastAsia="宋体" w:cs="宋体"/>
          <w:color w:val="000"/>
          <w:sz w:val="28"/>
          <w:szCs w:val="28"/>
        </w:rPr>
        <w:t xml:space="preserve">5.改革的深化将引出进一步的机制磨合过程。财政政策是服务于发展和改革的，目前既需要作出不同寻常的短期调节，又需要掌握中长期的总体机制转换、协调与配套。财政体系自身走出困境的“振兴”，也有待经济发展、市场成熟过程中财力状况的改善和政府财力运作的规范化。</w:t>
      </w:r>
    </w:p>
    <w:p>
      <w:pPr>
        <w:ind w:left="0" w:right="0" w:firstLine="560"/>
        <w:spacing w:before="450" w:after="450" w:line="312" w:lineRule="auto"/>
      </w:pPr>
      <w:r>
        <w:rPr>
          <w:rFonts w:ascii="宋体" w:hAnsi="宋体" w:eastAsia="宋体" w:cs="宋体"/>
          <w:color w:val="000"/>
          <w:sz w:val="28"/>
          <w:szCs w:val="28"/>
        </w:rPr>
        <w:t xml:space="preserve">6.新调控方式与手段的探索将成为现实生活的迫切要求。财政政策需进入市场经济“间接调控为主”的轨道，因而必须积极探索新时期可行的间接调控新方式。1998年在以财政贴息支持高科技成果产业化方面已经破题，而今后经济生活中的客观需要将推动这种探索向更宽广的政策性投融资领域扩展。</w:t>
      </w:r>
    </w:p>
    <w:p>
      <w:pPr>
        <w:ind w:left="0" w:right="0" w:firstLine="560"/>
        <w:spacing w:before="450" w:after="450" w:line="312" w:lineRule="auto"/>
      </w:pPr>
      <w:r>
        <w:rPr>
          <w:rFonts w:ascii="宋体" w:hAnsi="宋体" w:eastAsia="宋体" w:cs="宋体"/>
          <w:color w:val="000"/>
          <w:sz w:val="28"/>
          <w:szCs w:val="28"/>
        </w:rPr>
        <w:t xml:space="preserve">7.管理的科学化、规范化势在必行。现实生活正在呼唤财政收支管理的进一步严密化和与市场经济国际惯例的接轨。从财政政策指导上看，今后必将强化对收入、支出、转移支付的各个环节与相关领域的管理，使之严密和规范。</w:t>
      </w:r>
    </w:p>
    <w:p>
      <w:pPr>
        <w:ind w:left="0" w:right="0" w:firstLine="560"/>
        <w:spacing w:before="450" w:after="450" w:line="312" w:lineRule="auto"/>
      </w:pPr>
      <w:r>
        <w:rPr>
          <w:rFonts w:ascii="宋体" w:hAnsi="宋体" w:eastAsia="宋体" w:cs="宋体"/>
          <w:color w:val="000"/>
          <w:sz w:val="28"/>
          <w:szCs w:val="28"/>
        </w:rPr>
        <w:t xml:space="preserve">8.进一步推进统一市场和企业公平竞争环境的营造。实现企业间的公平竞争、优胜劣汰，是建立社会主义市场的既定方向和动态过程。随相关措施的贯彻落实，我国统一市场的规范程度将进一步提高，加入世界贸易组织的条件也将进一步走向成熟。</w:t>
      </w:r>
    </w:p>
    <w:p>
      <w:pPr>
        <w:ind w:left="0" w:right="0" w:firstLine="560"/>
        <w:spacing w:before="450" w:after="450" w:line="312" w:lineRule="auto"/>
      </w:pPr>
      <w:r>
        <w:rPr>
          <w:rFonts w:ascii="宋体" w:hAnsi="宋体" w:eastAsia="宋体" w:cs="宋体"/>
          <w:color w:val="000"/>
          <w:sz w:val="28"/>
          <w:szCs w:val="28"/>
        </w:rPr>
        <w:t xml:space="preserve">第二种建议认为，在我们看到实施积极的财政政策，拉动经济增长积极效应的同时，还要对其下一步发展及可能出现的问题作出前瞻性分析。</w:t>
      </w:r>
    </w:p>
    <w:p>
      <w:pPr>
        <w:ind w:left="0" w:right="0" w:firstLine="560"/>
        <w:spacing w:before="450" w:after="450" w:line="312" w:lineRule="auto"/>
      </w:pPr>
      <w:r>
        <w:rPr>
          <w:rFonts w:ascii="宋体" w:hAnsi="宋体" w:eastAsia="宋体" w:cs="宋体"/>
          <w:color w:val="000"/>
          <w:sz w:val="28"/>
          <w:szCs w:val="28"/>
        </w:rPr>
        <w:t xml:space="preserve">1.实施积极的财政政策必须适度，并对可能出现的问题及早研究。这是经济资源的有限性决定的。从中长期看，我们必须坚持实行适度从紧的财政政策，严格控制并逐步缩小财政赤字和发债规模。要对国内外经济形势和国内的物价走势、国债资金使用效果及还本付息等进行密切监测，早作应对。俄罗斯等国因财政赤字和债务规模过大而引发债务危机和通货膨胀的教训，我们要很好研究，以兴利除弊，未雨绸缪。</w:t>
      </w:r>
    </w:p>
    <w:p>
      <w:pPr>
        <w:ind w:left="0" w:right="0" w:firstLine="560"/>
        <w:spacing w:before="450" w:after="450" w:line="312" w:lineRule="auto"/>
      </w:pPr>
      <w:r>
        <w:rPr>
          <w:rFonts w:ascii="宋体" w:hAnsi="宋体" w:eastAsia="宋体" w:cs="宋体"/>
          <w:color w:val="000"/>
          <w:sz w:val="28"/>
          <w:szCs w:val="28"/>
        </w:rPr>
        <w:t xml:space="preserve">2.要把激活消费作为今后我国经济增长的主要措施，而不宜简单地再靠政府投资推动。从投资和消费对经济增长作用的特点看，投资对经济增长的短期拉动作用十分明显。但是从社会再生产角度看，只有消费需求才是经济增长真正的和持久的拉动力量。因此，今后要逐步把拉动经济增长的立足点转到引导刺激消费上来，要修改带有计划经济色彩的限制消费的税费等政策，制定鼓励和引导消费的税费政策。有计划地把工作重点放在开拓城乡消费市场和引导形成新的消费热点，进而带动民间投资上。</w:t>
      </w:r>
    </w:p>
    <w:p>
      <w:pPr>
        <w:ind w:left="0" w:right="0" w:firstLine="560"/>
        <w:spacing w:before="450" w:after="450" w:line="312" w:lineRule="auto"/>
      </w:pPr>
      <w:r>
        <w:rPr>
          <w:rFonts w:ascii="宋体" w:hAnsi="宋体" w:eastAsia="宋体" w:cs="宋体"/>
          <w:color w:val="000"/>
          <w:sz w:val="28"/>
          <w:szCs w:val="28"/>
        </w:rPr>
        <w:t xml:space="preserve">3.要注意财政政策与其他政策措施的协调与配合。因此必须发挥政策要素的组合效应。财政政策与货币政策作为宏观经济政策的两个主要手段，首先必须相协调、相配合，要继续适度加大深化金融体制改革，开展消费信贷和对中小企业信贷的支持力度，以充分发挥两个政策工具的作用和效力。</w:t>
      </w:r>
    </w:p>
    <w:p>
      <w:pPr>
        <w:ind w:left="0" w:right="0" w:firstLine="560"/>
        <w:spacing w:before="450" w:after="450" w:line="312" w:lineRule="auto"/>
      </w:pPr>
      <w:r>
        <w:rPr>
          <w:rFonts w:ascii="宋体" w:hAnsi="宋体" w:eastAsia="宋体" w:cs="宋体"/>
          <w:color w:val="000"/>
          <w:sz w:val="28"/>
          <w:szCs w:val="28"/>
        </w:rPr>
        <w:t xml:space="preserve">4.要研究实施积极财政政策的具体措施。要特别注重发挥财政资金的杠杆和导向作用，更多地采取通过财政贴息和为高新技术贷款提供担保等间接手段，用较小的投入去启动企业和个人的投资和消费。这样做，不仅可以促进经济增长，推动经济的结构调整和产业升级，而且可以发挥地方的积极性，使中央和地方形成合力，但地方财政必须做到收支平衡。</w:t>
      </w:r>
    </w:p>
    <w:p>
      <w:pPr>
        <w:ind w:left="0" w:right="0" w:firstLine="560"/>
        <w:spacing w:before="450" w:after="450" w:line="312" w:lineRule="auto"/>
      </w:pPr>
      <w:r>
        <w:rPr>
          <w:rFonts w:ascii="宋体" w:hAnsi="宋体" w:eastAsia="宋体" w:cs="宋体"/>
          <w:color w:val="000"/>
          <w:sz w:val="28"/>
          <w:szCs w:val="28"/>
        </w:rPr>
        <w:t xml:space="preserve">第三种建议认为，对“十五”财政的测算，要按照坏、中、好的经济大环境做三个方案。具体测算如下：</w:t>
      </w:r>
    </w:p>
    <w:p>
      <w:pPr>
        <w:ind w:left="0" w:right="0" w:firstLine="560"/>
        <w:spacing w:before="450" w:after="450" w:line="312" w:lineRule="auto"/>
      </w:pPr>
      <w:r>
        <w:rPr>
          <w:rFonts w:ascii="宋体" w:hAnsi="宋体" w:eastAsia="宋体" w:cs="宋体"/>
          <w:color w:val="000"/>
          <w:sz w:val="28"/>
          <w:szCs w:val="28"/>
        </w:rPr>
        <w:t xml:space="preserve">方案一：整个“十五”时期仍未走出经济低谷，需最大限度运用财政扩张政策。</w:t>
      </w:r>
    </w:p>
    <w:p>
      <w:pPr>
        <w:ind w:left="0" w:right="0" w:firstLine="560"/>
        <w:spacing w:before="450" w:after="450" w:line="312" w:lineRule="auto"/>
      </w:pPr>
      <w:r>
        <w:rPr>
          <w:rFonts w:ascii="宋体" w:hAnsi="宋体" w:eastAsia="宋体" w:cs="宋体"/>
          <w:color w:val="000"/>
          <w:sz w:val="28"/>
          <w:szCs w:val="28"/>
        </w:rPr>
        <w:t xml:space="preserve">方案二：“十五”中期走出经济低谷，需维持现行财政规模的扩张过渡政策。</w:t>
      </w:r>
    </w:p>
    <w:p>
      <w:pPr>
        <w:ind w:left="0" w:right="0" w:firstLine="560"/>
        <w:spacing w:before="450" w:after="450" w:line="312" w:lineRule="auto"/>
      </w:pPr>
      <w:r>
        <w:rPr>
          <w:rFonts w:ascii="宋体" w:hAnsi="宋体" w:eastAsia="宋体" w:cs="宋体"/>
          <w:color w:val="000"/>
          <w:sz w:val="28"/>
          <w:szCs w:val="28"/>
        </w:rPr>
        <w:t xml:space="preserve">方案三：202_年经济走出低谷，恢复适度从紧财政政策。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一、方案二各年的赤字绝对额比“九五”末期202_年增加，方案三各年与“九五”末期202_年持平。从赤字率（赤字占GDP 的比重）看，方案一各年比“九五”末期202_年增加，方案二各年与“九五”末期202_年持平，方案三各年比“九五”末期202_年减少。从支出与收入年均增长比较看，方案一支出高于收入1个百分点，方案二收、 支增长同步，方案三支出低于收入1个百分点。 为此，建议选择赤字率的相对标准，作为“十五”期间的财政状况的调控指标，将之控制在GDP3％（含债务利息口径）之内，并随着经济形势的发展变化，相机采取提高、维持不变或者缩小。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2025-06-20T13:14:28+08:00</dcterms:created>
  <dcterms:modified xsi:type="dcterms:W3CDTF">2025-06-20T13:14:28+08:00</dcterms:modified>
</cp:coreProperties>
</file>

<file path=docProps/custom.xml><?xml version="1.0" encoding="utf-8"?>
<Properties xmlns="http://schemas.openxmlformats.org/officeDocument/2006/custom-properties" xmlns:vt="http://schemas.openxmlformats.org/officeDocument/2006/docPropsVTypes"/>
</file>