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增值税转型与国民经济可持续发展</w:t>
      </w:r>
      <w:bookmarkEnd w:id="1"/>
    </w:p>
    <w:p>
      <w:pPr>
        <w:jc w:val="center"/>
        <w:spacing w:before="0" w:after="450"/>
      </w:pPr>
      <w:r>
        <w:rPr>
          <w:rFonts w:ascii="Arial" w:hAnsi="Arial" w:eastAsia="Arial" w:cs="Arial"/>
          <w:color w:val="999999"/>
          <w:sz w:val="20"/>
          <w:szCs w:val="20"/>
        </w:rPr>
        <w:t xml:space="preserve">来源：网络  作者：星月相依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增值税转型与国民经济可持续发展 增值税转型与国民经济可持续发展 增值税转型与国民经济可持续发展摘要：增值税抵扣制度的不同，造成投资者的实际税收负担有所不同，对国民经济的可持续发展分别产生投资需求拉动效应、经济结构调整效应、通货膨涨刺激效应、...</w:t>
      </w:r>
    </w:p>
    <w:p>
      <w:pPr>
        <w:ind w:left="0" w:right="0" w:firstLine="560"/>
        <w:spacing w:before="450" w:after="450" w:line="312" w:lineRule="auto"/>
      </w:pPr>
      <w:r>
        <w:rPr>
          <w:rFonts w:ascii="宋体" w:hAnsi="宋体" w:eastAsia="宋体" w:cs="宋体"/>
          <w:color w:val="000"/>
          <w:sz w:val="28"/>
          <w:szCs w:val="28"/>
        </w:rPr>
        <w:t xml:space="preserve">增值税转型与国民经济可持续发展 增值税转型与国民经济可持续发展 增值税转型与国民经济可持续发展摘要：增值税抵扣制度的不同，造成投资者的实际税收负担有所不同，对国民经济的可持续发展分别产生投资需求拉动效应、经济结构调整效应、通货膨涨刺激效应、税收累退效应。当前应采取“有增有减、增减结合,保持税负不变”的税收政策组合。</w:t>
      </w:r>
    </w:p>
    <w:p>
      <w:pPr>
        <w:ind w:left="0" w:right="0" w:firstLine="560"/>
        <w:spacing w:before="450" w:after="450" w:line="312" w:lineRule="auto"/>
      </w:pPr>
      <w:r>
        <w:rPr>
          <w:rFonts w:ascii="宋体" w:hAnsi="宋体" w:eastAsia="宋体" w:cs="宋体"/>
          <w:color w:val="000"/>
          <w:sz w:val="28"/>
          <w:szCs w:val="28"/>
        </w:rPr>
        <w:t xml:space="preserve">关键词：增值税 增值税转型 国民经济 可持续发展</w:t>
      </w:r>
    </w:p>
    <w:p>
      <w:pPr>
        <w:ind w:left="0" w:right="0" w:firstLine="560"/>
        <w:spacing w:before="450" w:after="450" w:line="312" w:lineRule="auto"/>
      </w:pPr>
      <w:r>
        <w:rPr>
          <w:rFonts w:ascii="宋体" w:hAnsi="宋体" w:eastAsia="宋体" w:cs="宋体"/>
          <w:color w:val="000"/>
          <w:sz w:val="28"/>
          <w:szCs w:val="28"/>
        </w:rPr>
        <w:t xml:space="preserve">宏观经济形势的变化，使得我国税制结构的主体税种——增值税的转型研究已经进入了成熟的阶段。在增值税转型研究中更多的是从增值税有利于促进投资和消除重复征税的角度进行的，对于增值税转型与国民经济的持续稳定的增长考虑得似乎不够。</w:t>
      </w:r>
    </w:p>
    <w:p>
      <w:pPr>
        <w:ind w:left="0" w:right="0" w:firstLine="560"/>
        <w:spacing w:before="450" w:after="450" w:line="312" w:lineRule="auto"/>
      </w:pPr>
      <w:r>
        <w:rPr>
          <w:rFonts w:ascii="宋体" w:hAnsi="宋体" w:eastAsia="宋体" w:cs="宋体"/>
          <w:color w:val="000"/>
          <w:sz w:val="28"/>
          <w:szCs w:val="28"/>
        </w:rPr>
        <w:t xml:space="preserve">一、增值税转型对投资与经济增长的影响</w:t>
      </w:r>
    </w:p>
    <w:p>
      <w:pPr>
        <w:ind w:left="0" w:right="0" w:firstLine="560"/>
        <w:spacing w:before="450" w:after="450" w:line="312" w:lineRule="auto"/>
      </w:pPr>
      <w:r>
        <w:rPr>
          <w:rFonts w:ascii="宋体" w:hAnsi="宋体" w:eastAsia="宋体" w:cs="宋体"/>
          <w:color w:val="000"/>
          <w:sz w:val="28"/>
          <w:szCs w:val="28"/>
        </w:rPr>
        <w:t xml:space="preserve">增值税对经济的促进作用，主要在于消除重复征税，有利于促进专业化分工与协作的发展，有利于实现市场机制下的税收中性。但是，增值税抵扣制度的不同，造成投资者的实际税收负担有所不同，进而影响到投资者的投资积极性，最终影响到国民经济的增长。</w:t>
      </w:r>
    </w:p>
    <w:p>
      <w:pPr>
        <w:ind w:left="0" w:right="0" w:firstLine="560"/>
        <w:spacing w:before="450" w:after="450" w:line="312" w:lineRule="auto"/>
      </w:pPr>
      <w:r>
        <w:rPr>
          <w:rFonts w:ascii="宋体" w:hAnsi="宋体" w:eastAsia="宋体" w:cs="宋体"/>
          <w:color w:val="000"/>
          <w:sz w:val="28"/>
          <w:szCs w:val="28"/>
        </w:rPr>
        <w:t xml:space="preserve">从上表可以看出，尽管国内生产总值一样，法定税率一样，年折旧额、年存货增加额和年固定资产增加额都一样，但由于增值税的类型不一样，造成企业的实际税收负担不一样。在这里需要说明的是,年存货增加与年固定资产增加额之和等于年投资增加额。相比较而言，消费型增值税投资越多，实际税收负担率越低，投资越少实际税收负担率越高，投资增加对增值税税收负担影响的程度最高。生产型增值税投资越多，实际税收负担率越高，投资越少实际税收负担率越低，投资增加对增值税税收负担影响的程度最低。收入型增值税因投资的改变而造成的税收负担水平处于中央。这样随着投资的变化，当投资增加或减少 时，税收负担率不同，从而对经济增长的影响也是不一样的。投资与实际税收负担率之间的关系可用投资税收弹性来说明，主要表示税收水平的变化对投资的影响；经济增长与税收负担率之间的关系可用税收收入弹性来说明，主要表示随着经济的增长，税收收入将怎样变化。</w:t>
      </w:r>
    </w:p>
    <w:p>
      <w:pPr>
        <w:ind w:left="0" w:right="0" w:firstLine="560"/>
        <w:spacing w:before="450" w:after="450" w:line="312" w:lineRule="auto"/>
      </w:pPr>
      <w:r>
        <w:rPr>
          <w:rFonts w:ascii="宋体" w:hAnsi="宋体" w:eastAsia="宋体" w:cs="宋体"/>
          <w:color w:val="000"/>
          <w:sz w:val="28"/>
          <w:szCs w:val="28"/>
        </w:rPr>
        <w:t xml:space="preserve">由上表可以看出，在投资增加相同的时候，投资税收弹性E生产型＜E收入型＜E消费型，说明消费型增值税对投资的刺激程度最高。投资税收弹性受投资结构的影响（投资结构上，m越小说明固定资产投资越大），相对于三种类型的增值税来说，m越小，E消费型&gt; E收入型&gt;E生产型，当m增大时，生产型增值税的刺激作用也逐渐增大，消费型增值税对投资的刺激作用基本不受投资结构的影响，收入型增值税受固定资产折旧方法的影响。在这里，也可以看出，随着投资的增加，经济在迅速增长，税收收入也在增加，但是，增加的幅度△T低于国民收入的增加幅度△GDP。因为EGDP消费型＜EGDP收入型＜EGDP生产型，说明消费型增值税的税收收入随着国民经济的增长，增加的幅度最低。根据上述分析，我们可以得出结论：</w:t>
      </w:r>
    </w:p>
    <w:p>
      <w:pPr>
        <w:ind w:left="0" w:right="0" w:firstLine="560"/>
        <w:spacing w:before="450" w:after="450" w:line="312" w:lineRule="auto"/>
      </w:pPr>
      <w:r>
        <w:rPr>
          <w:rFonts w:ascii="宋体" w:hAnsi="宋体" w:eastAsia="宋体" w:cs="宋体"/>
          <w:color w:val="000"/>
          <w:sz w:val="28"/>
          <w:szCs w:val="28"/>
        </w:rPr>
        <w:t xml:space="preserve">从总量上看，各种类型的增值税都有促进投资增加的作用，消费型增值税推进投资增长的作用最大，而且特别有利于促进固定资产的投资，生产型增值税促进投资增长的作用最小，而且仅有利于存货投资的增加。增值税转型形成对投资需求的拉动效应,其现实意义是增值税尽快转型能较好地适应当今世界科技发展迅速、资本有机构成加快的投资发展趋势。</w:t>
      </w:r>
    </w:p>
    <w:p>
      <w:pPr>
        <w:ind w:left="0" w:right="0" w:firstLine="560"/>
        <w:spacing w:before="450" w:after="450" w:line="312" w:lineRule="auto"/>
      </w:pPr>
      <w:r>
        <w:rPr>
          <w:rFonts w:ascii="宋体" w:hAnsi="宋体" w:eastAsia="宋体" w:cs="宋体"/>
          <w:color w:val="000"/>
          <w:sz w:val="28"/>
          <w:szCs w:val="28"/>
        </w:rPr>
        <w:t xml:space="preserve">从对行业投资的刺激上看，消费型增值税特别有利于促进资本密集型行业（固定资产投资多）和劳动密集型行业（存货投资多）投资的增长膨胀，生产型增值税仅仅有利于促进劳动密集型行业投资。这说明实行消费型增值税既有利于促进投资增长和科技进步，又有利于促进劳动力就业，这对于我国解决温饱问题以后面临的首要问题——就业问题的解决也是有益的。增值税转型形成对经济结构的调整效应。</w:t>
      </w:r>
    </w:p>
    <w:p>
      <w:pPr>
        <w:ind w:left="0" w:right="0" w:firstLine="560"/>
        <w:spacing w:before="450" w:after="450" w:line="312" w:lineRule="auto"/>
      </w:pPr>
      <w:r>
        <w:rPr>
          <w:rFonts w:ascii="宋体" w:hAnsi="宋体" w:eastAsia="宋体" w:cs="宋体"/>
          <w:color w:val="000"/>
          <w:sz w:val="28"/>
          <w:szCs w:val="28"/>
        </w:rPr>
        <w:t xml:space="preserve">从经济周期的角度看，在经济出现逐步下降的时候，消费型增值税的推进投资的作用，可以起到保护投资，刺激经济增长的作用。在经济增长旺盛的时候，消费型增值税的实施，对投资的促进作用有可能加剧通货膨胀的程度。实际上，在资本有机构成越来越高的经济条件下，经济增长愈快，固定资产投资愈多，消费型增值税也就越刺激投资的膨胀。增值税转型形成对通货膨胀的刺激效应。为了保证经济的长期稳定增长，我们不能不对消费型增值税刺激投资膨胀的影响予以足够的重视和充分的研究。</w:t>
      </w:r>
    </w:p>
    <w:p>
      <w:pPr>
        <w:ind w:left="0" w:right="0" w:firstLine="560"/>
        <w:spacing w:before="450" w:after="450" w:line="312" w:lineRule="auto"/>
      </w:pPr>
      <w:r>
        <w:rPr>
          <w:rFonts w:ascii="宋体" w:hAnsi="宋体" w:eastAsia="宋体" w:cs="宋体"/>
          <w:color w:val="000"/>
          <w:sz w:val="28"/>
          <w:szCs w:val="28"/>
        </w:rPr>
        <w:t xml:space="preserve">从国家取得收入的角度上看，消费型增值税的税收收入具有较强的累退性，有可能造成国家收入的下降和宏观调控能力的削弱。增值税转型形成对税收的累退效应。</w:t>
      </w:r>
    </w:p>
    <w:p>
      <w:pPr>
        <w:ind w:left="0" w:right="0" w:firstLine="560"/>
        <w:spacing w:before="450" w:after="450" w:line="312" w:lineRule="auto"/>
      </w:pPr>
      <w:r>
        <w:rPr>
          <w:rFonts w:ascii="宋体" w:hAnsi="宋体" w:eastAsia="宋体" w:cs="宋体"/>
          <w:color w:val="000"/>
          <w:sz w:val="28"/>
          <w:szCs w:val="28"/>
        </w:rPr>
        <w:t xml:space="preserve">总之，增值税转型在促进经济增长方面具有较大的优势，但是在保证国民经济的稳定发展方面，需要我们做出谨慎的研究。</w:t>
      </w:r>
    </w:p>
    <w:p>
      <w:pPr>
        <w:ind w:left="0" w:right="0" w:firstLine="560"/>
        <w:spacing w:before="450" w:after="450" w:line="312" w:lineRule="auto"/>
      </w:pPr>
      <w:r>
        <w:rPr>
          <w:rFonts w:ascii="宋体" w:hAnsi="宋体" w:eastAsia="宋体" w:cs="宋体"/>
          <w:color w:val="000"/>
          <w:sz w:val="28"/>
          <w:szCs w:val="28"/>
        </w:rPr>
        <w:t xml:space="preserve">二、增值税转型与国民经济可持续发展的税收政策研究</w:t>
      </w:r>
    </w:p>
    <w:p>
      <w:pPr>
        <w:ind w:left="0" w:right="0" w:firstLine="560"/>
        <w:spacing w:before="450" w:after="450" w:line="312" w:lineRule="auto"/>
      </w:pPr>
      <w:r>
        <w:rPr>
          <w:rFonts w:ascii="宋体" w:hAnsi="宋体" w:eastAsia="宋体" w:cs="宋体"/>
          <w:color w:val="000"/>
          <w:sz w:val="28"/>
          <w:szCs w:val="28"/>
        </w:rPr>
        <w:t xml:space="preserve">国民经济的可持续发展的基础是物价的基本稳定和经济的持续增长。实现国民经济可持续发展的税收政策首先在于对物价稳定与经济增长目标优先度的选择。在调控的目标上，实行“保持物价稳定优先，兼顾经济增长”目标，把物价稳定放在第一位，以物价稳定促进供求结构的合理化，进而促进经济增长。理由是：</w:t>
      </w:r>
    </w:p>
    <w:p>
      <w:pPr>
        <w:ind w:left="0" w:right="0" w:firstLine="560"/>
        <w:spacing w:before="450" w:after="450" w:line="312" w:lineRule="auto"/>
      </w:pPr>
      <w:r>
        <w:rPr>
          <w:rFonts w:ascii="宋体" w:hAnsi="宋体" w:eastAsia="宋体" w:cs="宋体"/>
          <w:color w:val="000"/>
          <w:sz w:val="28"/>
          <w:szCs w:val="28"/>
        </w:rPr>
        <w:t xml:space="preserve">1．在处理物价稳定与经济增长的关系时，我们可以从台湾和韩国的宏观调控目标的策略选择上进行借鉴。台湾、韩国的经济发展实践证明：只有坚持物价稳定，才能促进经济增长。而拉美国家的经济发展实践又证明：一味的坚持经济增长，甚至以牺牲物价币值稳定来换取经济增长的目标，其结果只能是陷入通货膨胀的泥沼不能自拔，经济也陷入停滞状况（邱崇明《发展中国家（地区）通货膨胀比较研究》）。持续多年的高经济增长已经使我国的经济走上了新的台阶。经济增长的目标不应永远处于我国的宏观调控首要目标位置。据世界银行计算，从1979年-1995年，中国潜在的经济增长率为9.1%。我国近年来的增长率大体上也维持在8%以上，这说明我国的经济增长已经实现了较高的增长水平。在保持适当的经济增长的同时，必须把经济的稳定发展放在首要地位，否则，就有可能欲速则不达。</w:t>
      </w:r>
    </w:p>
    <w:p>
      <w:pPr>
        <w:ind w:left="0" w:right="0" w:firstLine="560"/>
        <w:spacing w:before="450" w:after="450" w:line="312" w:lineRule="auto"/>
      </w:pPr>
      <w:r>
        <w:rPr>
          <w:rFonts w:ascii="宋体" w:hAnsi="宋体" w:eastAsia="宋体" w:cs="宋体"/>
          <w:color w:val="000"/>
          <w:sz w:val="28"/>
          <w:szCs w:val="28"/>
        </w:rPr>
        <w:t xml:space="preserve">2．物价的不稳定已经成为我国经济发展的大敌。通货紧缩会引起经济的衰退，通货膨胀也会影响经济的发展。通常人们认为，物价指数保持在3%-5%之间，是能够为人们所接受的，也是有利于经济增长的。在我国近年来的物价指数连年下跌的情况下，应考虑我国的物价指数恢复至1%-3%的水平，阻止物价下跌的趋势。而当物价指数恢复至合理水平时，就应该保证物价的稳定以防通货膨胀的发生。</w:t>
      </w:r>
    </w:p>
    <w:p>
      <w:pPr>
        <w:ind w:left="0" w:right="0" w:firstLine="560"/>
        <w:spacing w:before="450" w:after="450" w:line="312" w:lineRule="auto"/>
      </w:pPr>
      <w:r>
        <w:rPr>
          <w:rFonts w:ascii="宋体" w:hAnsi="宋体" w:eastAsia="宋体" w:cs="宋体"/>
          <w:color w:val="000"/>
          <w:sz w:val="28"/>
          <w:szCs w:val="28"/>
        </w:rPr>
        <w:t xml:space="preserve">目前我国的物价指数基本维持在3%左右，正是经济发展的良好时期。税收政策调控经济的目标也应该确定为促进物价稳定和经济增长，把物价稳定放在第一位。</w:t>
      </w:r>
    </w:p>
    <w:p>
      <w:pPr>
        <w:ind w:left="0" w:right="0" w:firstLine="560"/>
        <w:spacing w:before="450" w:after="450" w:line="312" w:lineRule="auto"/>
      </w:pPr>
      <w:r>
        <w:rPr>
          <w:rFonts w:ascii="宋体" w:hAnsi="宋体" w:eastAsia="宋体" w:cs="宋体"/>
          <w:color w:val="000"/>
          <w:sz w:val="28"/>
          <w:szCs w:val="28"/>
        </w:rPr>
        <w:t xml:space="preserve">第二，我国物价不稳定的根本原因是国民经济结构的不合理。从供求结构和总量方面看,引起物价不稳定的原因无外乎两个方面,一是货币供应,二是供求结构和供求总量。从货币供应的角度看，我国的货币供应量增长速度一直维持较高的水平。据北京国民经济研究所提供的有关资料表明：由于国家采用增加货币供应量的方法拉动经济，近年来货币的供应量不断增加，M1基本上维持在18%左右。这已经远远超过了国民经济的增长速度，事实上中央银行在扩大货币供应量的政策上也是有所顾忌，采取的稳健的货币政策以求得拉动经济增长和物价的上升，但效果并不明显。这说明我国的通货紧缩的趋势并不是货币供应量的缩小造成的。 按照马克思的社会必要劳动时间理论的第二含义（姜启渭《对马克思社会必要劳动时间双重含义问题的再探讨》，《经济评论》1999.6）：社会必要劳动时间，即社会总劳动按社会需要的比例应该分配到某一生产部门的劳动时间，是这个劳动量决定这个部门的总价值。而用这个部门的生产的商品总量来分摊这个总劳动、总价值，就得出单位商品的劳动量和价值量。这说明某个产业部门商品的价值与社会总劳动在各个部门之间的分配有关，分配的标准是社会的需要。随着经济的发展，在现实经济中，由于经济发展的不平衡，存在着生产效率高的部门，也存在着生产效率低的部门，它们之间的商品交换会因生产效率高低的变化引起社会总劳动在各个部门之间的分配的变化，从而引起各个部门商品价值的变化，进而因商品交换引起一般物价水平的变化。</w:t>
      </w:r>
    </w:p>
    <w:p>
      <w:pPr>
        <w:ind w:left="0" w:right="0" w:firstLine="560"/>
        <w:spacing w:before="450" w:after="450" w:line="312" w:lineRule="auto"/>
      </w:pPr>
      <w:r>
        <w:rPr>
          <w:rFonts w:ascii="宋体" w:hAnsi="宋体" w:eastAsia="宋体" w:cs="宋体"/>
          <w:color w:val="000"/>
          <w:sz w:val="28"/>
          <w:szCs w:val="28"/>
        </w:rPr>
        <w:t xml:space="preserve">长期以来，我国的经济增长与物价稳定之间的关系基本上呈现出正相关的态势。然而近几年经济增长与物价稳定之间的关系耐人寻味。一方面经济表现出较高的增长，另一方面，物价指数却连年下降，甚至出现负增长，有人甚至对国内统计数据的真实性产生怀疑。其实原因就在于我国的经济发展已经到了一个新的水平，产业结构已经不能顺应生产力发展的要求。</w:t>
      </w:r>
    </w:p>
    <w:p>
      <w:pPr>
        <w:ind w:left="0" w:right="0" w:firstLine="560"/>
        <w:spacing w:before="450" w:after="450" w:line="312" w:lineRule="auto"/>
      </w:pPr>
      <w:r>
        <w:rPr>
          <w:rFonts w:ascii="宋体" w:hAnsi="宋体" w:eastAsia="宋体" w:cs="宋体"/>
          <w:color w:val="000"/>
          <w:sz w:val="28"/>
          <w:szCs w:val="28"/>
        </w:rPr>
        <w:t xml:space="preserve">90年代后期，我国面临的国际国内形势发生了两个重要变化。一是国内消费品市场短缺时代结束，我国长期存在的需求拉动型价格上涨不复存在；在产品短缺时代，企业在生产经营过程中关注的主要是产量，成本和质量是次要的，企业的增长方式是以规模扩张的粗放型经营，在集约型经济增长方式过渡的历程中，无效的大量供给造成了存货和库存的积压，形成了物价下跌。二是亚洲金融危机发生，产业结构与我国相近的周边国家货币大幅度贬值，对我国的大宗劳动密集型产品出口构成威胁，我国产品价格下跌是对国际国内形势变化的合理反映。所以国民经济结构的不合理是影响国民经济可持续发展的结构性原因。</w:t>
      </w:r>
    </w:p>
    <w:p>
      <w:pPr>
        <w:ind w:left="0" w:right="0" w:firstLine="560"/>
        <w:spacing w:before="450" w:after="450" w:line="312" w:lineRule="auto"/>
      </w:pPr>
      <w:r>
        <w:rPr>
          <w:rFonts w:ascii="宋体" w:hAnsi="宋体" w:eastAsia="宋体" w:cs="宋体"/>
          <w:color w:val="000"/>
          <w:sz w:val="28"/>
          <w:szCs w:val="28"/>
        </w:rPr>
        <w:t xml:space="preserve">第四，为了达到调整供给结构，实现物价稳定和经济增长的目的，保证经济的长期稳定发展，我认为应该实行“有增有减、增减结合，保持税负不变”的税收政策组合。所谓“有增有减、增减结合，保持税负不变”的税收政策组合，就是在税收政策调节的目标上应坚持促进供给结构优化，保证物价稳定第一位目标的实现。为此：</w:t>
      </w:r>
    </w:p>
    <w:p>
      <w:pPr>
        <w:ind w:left="0" w:right="0" w:firstLine="560"/>
        <w:spacing w:before="450" w:after="450" w:line="312" w:lineRule="auto"/>
      </w:pPr>
      <w:r>
        <w:rPr>
          <w:rFonts w:ascii="宋体" w:hAnsi="宋体" w:eastAsia="宋体" w:cs="宋体"/>
          <w:color w:val="000"/>
          <w:sz w:val="28"/>
          <w:szCs w:val="28"/>
        </w:rPr>
        <w:t xml:space="preserve">（二）在税制结构上保持以消费型增值税为主体的税制结构，加强二级商品税制的调节功能的发挥；在税种、税率、税收有增有减，增减结合。目的是在充分发挥消费型增值税刺激投资增长的同时，运用二级商品税制积极调整产业结构，以产业结构的合理化促进经济的增长。</w:t>
      </w:r>
    </w:p>
    <w:p>
      <w:pPr>
        <w:ind w:left="0" w:right="0" w:firstLine="560"/>
        <w:spacing w:before="450" w:after="450" w:line="312" w:lineRule="auto"/>
      </w:pPr>
      <w:r>
        <w:rPr>
          <w:rFonts w:ascii="宋体" w:hAnsi="宋体" w:eastAsia="宋体" w:cs="宋体"/>
          <w:color w:val="000"/>
          <w:sz w:val="28"/>
          <w:szCs w:val="28"/>
        </w:rPr>
        <w:t xml:space="preserve">1．尽快建立以消费型增值税为主体，充分运用二级商品税制调节功能的税制结构。</w:t>
      </w:r>
    </w:p>
    <w:p>
      <w:pPr>
        <w:ind w:left="0" w:right="0" w:firstLine="560"/>
        <w:spacing w:before="450" w:after="450" w:line="312" w:lineRule="auto"/>
      </w:pPr>
      <w:r>
        <w:rPr>
          <w:rFonts w:ascii="宋体" w:hAnsi="宋体" w:eastAsia="宋体" w:cs="宋体"/>
          <w:color w:val="000"/>
          <w:sz w:val="28"/>
          <w:szCs w:val="28"/>
        </w:rPr>
        <w:t xml:space="preserve">建立以消费型增值税为主体，充分运用二级商品税制调节功能的税制结构，一方面是促进供求结构的合理化的要求。尽快实现增值税的转型，从生产型增值税转变为消费型增值税既有利于有机构成不同的企业之间的公平竞争和产业结构优化，又有利于鼓励企业进一步增加投资需求；而二级商品税制特别是消费税，既为投资的增加提供了资本供应，又在增值税转型的同时，实现产业结构合理化的调节。另一方面也是研究实现增值税转型的同时，有可能出现通货膨胀的要求。据有关研究人士预测：202_年在现有范围内进行增值税转型，将有284.39亿元的税式支出〖ZW(4〗 陆炜、杨震《中国增值税转型可行行实证分析》，《税务研究》202_年11期。〖ZW)〗，因此实行转型对于刺激投资有一个门槛效应。这对于当前的经济形势是有利的。但是实行消费型增值税还有一个引致税收的问题。由于实际税负的下降，对投资膨胀的利益驱动是十分巨大的。通过二级商品税制的调节作用，可以实现“供给会自动的创造需求”的目标。为此，在利用增值税转型间接减税的同时，必须十分重视二级商品税制的研究。具体思路主要有以下几点：</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扩大消费税的征收范围，对高档消费品和高档消费行为提高税率，增加高消费人群对全国财政的贡献，对某些已经不属于高消费的产品和行为减低税率或停止开征消费税，既有利于增大消费税的调节力度，又有利于增加高素质劳动的供给和储蓄的增加。例如将高尔夫球、保龄球、桑拿按摩、高级美容、娱乐性射击等高消费服务项目以及高档音箱、高档摄像器材、高级滋补品、一次性筷子等纳入消费税征收范围；取消对普通化妆品、护肤护发品、汽车轮胎、散装啤酒等项目的征税；以适应国民经济的宏观调控方向和产业结构的调整。</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二、扩大资源税的征收范围，提高资源税的税率。如对水资源和森林资源课征资源税有利于促进资源优势向经济优势方面转化。</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三、继续保持固定资产投资方向调节税的重新开征权。</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土地增值税作为一个单一的限制房产开发和消费的税种，应在当前的情况下，与固定资产投资方向调节税一样，及时停征，但保留土地增值税的重新开征权。保留土地增值税和固定资产投资方向调节税的重新开征权的目的是为了保证税收政策的相机抉择的机制。</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五、为了保持增值税的税收中性的主体地位，在增值税转型的同时，缩小营业税的开征范围，将大部分由营业税调节的范围，转为征收增值税。</w:t>
      </w:r>
    </w:p>
    <w:p>
      <w:pPr>
        <w:ind w:left="0" w:right="0" w:firstLine="560"/>
        <w:spacing w:before="450" w:after="450" w:line="312" w:lineRule="auto"/>
      </w:pPr>
      <w:r>
        <w:rPr>
          <w:rFonts w:ascii="宋体" w:hAnsi="宋体" w:eastAsia="宋体" w:cs="宋体"/>
          <w:color w:val="000"/>
          <w:sz w:val="28"/>
          <w:szCs w:val="28"/>
        </w:rPr>
        <w:t xml:space="preserve">2．促进供给，调节社会公平，促进供求平衡</w:t>
      </w:r>
    </w:p>
    <w:p>
      <w:pPr>
        <w:ind w:left="0" w:right="0" w:firstLine="560"/>
        <w:spacing w:before="450" w:after="450" w:line="312" w:lineRule="auto"/>
      </w:pPr>
      <w:r>
        <w:rPr>
          <w:rFonts w:ascii="宋体" w:hAnsi="宋体" w:eastAsia="宋体" w:cs="宋体"/>
          <w:color w:val="000"/>
          <w:sz w:val="28"/>
          <w:szCs w:val="28"/>
        </w:rPr>
        <w:t xml:space="preserve">在调节供求结构的同时，还要注意实现总供求的平衡，以有效的总供给实现有效的总需求。为此，一是增加对个人所得、收入财产的调节税种。如尽快开征遗产税，开征的目的既调节了收入，解决社会分配不公的问题,又有利于鼓励人们加快消费，促进需求增长。在当前我国物价指数较低的情况下，还可以实现物价指数的上升，起到稳定物价的作用。二是减少企业所得税的税收负担，促进企业投资的增加，有利于促进供给增加，促进经济增长。三是加强农村费税改革，减轻农民负担，增加农民收入水平，促进农民消费水平的提高。</w:t>
      </w:r>
    </w:p>
    <w:p>
      <w:pPr>
        <w:ind w:left="0" w:right="0" w:firstLine="560"/>
        <w:spacing w:before="450" w:after="450" w:line="312" w:lineRule="auto"/>
      </w:pPr>
      <w:r>
        <w:rPr>
          <w:rFonts w:ascii="宋体" w:hAnsi="宋体" w:eastAsia="宋体" w:cs="宋体"/>
          <w:color w:val="000"/>
          <w:sz w:val="28"/>
          <w:szCs w:val="28"/>
        </w:rPr>
        <w:t xml:space="preserve">3．在出口退税和税收优惠方面</w:t>
      </w:r>
    </w:p>
    <w:p>
      <w:pPr>
        <w:ind w:left="0" w:right="0" w:firstLine="560"/>
        <w:spacing w:before="450" w:after="450" w:line="312" w:lineRule="auto"/>
      </w:pPr>
      <w:r>
        <w:rPr>
          <w:rFonts w:ascii="宋体" w:hAnsi="宋体" w:eastAsia="宋体" w:cs="宋体"/>
          <w:color w:val="000"/>
          <w:sz w:val="28"/>
          <w:szCs w:val="28"/>
        </w:rPr>
        <w:t xml:space="preserve">外向型经济的发展已经成为我国产业结构调整的战略取向，促进出口的税收政策也是实现物价稳定和经济增长的重要方面。为此，一是加大出口退税的力度，促进产品出口。二是对出口退税的机制进行改革，坚决实行零税率，实现退税率与征收率的统一，实行“征退合一”，消除骗税的利益驱动。</w:t>
      </w:r>
    </w:p>
    <w:p>
      <w:pPr>
        <w:ind w:left="0" w:right="0" w:firstLine="560"/>
        <w:spacing w:before="450" w:after="450" w:line="312" w:lineRule="auto"/>
      </w:pPr>
      <w:r>
        <w:rPr>
          <w:rFonts w:ascii="宋体" w:hAnsi="宋体" w:eastAsia="宋体" w:cs="宋体"/>
          <w:color w:val="000"/>
          <w:sz w:val="28"/>
          <w:szCs w:val="28"/>
        </w:rPr>
        <w:t xml:space="preserve">与此同时，还要实行有效的税收优惠政策。采取多管齐下的税收优惠措施，促进技术进步。对西部实行普惠制，促进外资、内资向西部的转移。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2025-05-16T04:16:47+08:00</dcterms:created>
  <dcterms:modified xsi:type="dcterms:W3CDTF">2025-05-16T04:16:47+08:00</dcterms:modified>
</cp:coreProperties>
</file>

<file path=docProps/custom.xml><?xml version="1.0" encoding="utf-8"?>
<Properties xmlns="http://schemas.openxmlformats.org/officeDocument/2006/custom-properties" xmlns:vt="http://schemas.openxmlformats.org/officeDocument/2006/docPropsVTypes"/>
</file>