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ＦＤＩ是否降低了中国内资企业的出口竞争力</w:t>
      </w:r>
      <w:bookmarkEnd w:id="1"/>
    </w:p>
    <w:p>
      <w:pPr>
        <w:jc w:val="center"/>
        <w:spacing w:before="0" w:after="450"/>
      </w:pPr>
      <w:r>
        <w:rPr>
          <w:rFonts w:ascii="Arial" w:hAnsi="Arial" w:eastAsia="Arial" w:cs="Arial"/>
          <w:color w:val="999999"/>
          <w:sz w:val="20"/>
          <w:szCs w:val="20"/>
        </w:rPr>
        <w:t xml:space="preserve">来源：网络  作者：风月无边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如果RCA大于1，则表明该国该行业具有比较优势，RCA指数越大，说明其出口竞争力越强。RCA小于1时，表示该行业不具有比较优势，其数字越小，出口竞争力越小。根据国际贸易比较优势理论，一国会在其具有比较优势的行业更专业化进行生产，所以一直具有...</w:t>
      </w:r>
    </w:p>
    <w:p>
      <w:pPr>
        <w:ind w:left="0" w:right="0" w:firstLine="560"/>
        <w:spacing w:before="450" w:after="450" w:line="312" w:lineRule="auto"/>
      </w:pPr>
      <w:r>
        <w:rPr>
          <w:rFonts w:ascii="宋体" w:hAnsi="宋体" w:eastAsia="宋体" w:cs="宋体"/>
          <w:color w:val="000"/>
          <w:sz w:val="28"/>
          <w:szCs w:val="28"/>
        </w:rPr>
        <w:t xml:space="preserve">如果RCA大于1，则表明该国该行业具有比较优势，RCA指数越大，说明其出口竞争力越强。RCA小于1时，表示该行业不具有比较优势，其数字越小，出口竞争力越小。根据国际贸易比较优势理论，一国会在其具有比较优势的行业更专业化进行生产，所以一直具有比较优势的行业的产值在国家总产值中的比重应该上升。本文的分析正基于此，若FDI挤占了我国的优势行业，也就是说这些行业的比较优势还在，但是内资 企业 却被挤出因而不再具有比较优势，那么该行业内资企业产值占所有内资企业总产值的份额应该是下降的。也就是说我们可以通过分析内资企业产出份额的变化来研究其是否被外商投资挤出。</w:t>
      </w:r>
    </w:p>
    <w:p>
      <w:pPr>
        <w:ind w:left="0" w:right="0" w:firstLine="560"/>
        <w:spacing w:before="450" w:after="450" w:line="312" w:lineRule="auto"/>
      </w:pPr>
      <w:r>
        <w:rPr>
          <w:rFonts w:ascii="宋体" w:hAnsi="宋体" w:eastAsia="宋体" w:cs="宋体"/>
          <w:color w:val="000"/>
          <w:sz w:val="28"/>
          <w:szCs w:val="28"/>
        </w:rPr>
        <w:t xml:space="preserve">内资企业的各行业工业总产值。用同样的方法可以得到202_年三资企业和内资企业分行业的工业总产值。由于这两年的统计中均没有“其他制造业”这一项，所以剔除这个行业。另外两年间统计口径还发生了变化，为了使两者之间便于比较，我们还进行了调整，剔除了202_年统计中不再出现的“木材及竹材采运业”。为了便于比较，202_年统计中多出来的“工艺品及其他制造业”、“废弃资源和废旧材料回收加工业”也被忽略掉。此外，两次统计在行业的名称上也出现了一些变化，如“食品加工业”——“农副食品加工业”，“普通机械制造业”——“通用设备制造业”，“ 电子 及通信设备制造业”——“通信设备、计算机及其他电子设备制造业”(前者是1995年的称呼，后者是202_年的称呼)，在本文中视它们是等同的。经过上述处理后还剩下34个行业。</w:t>
      </w:r>
    </w:p>
    <w:p>
      <w:pPr>
        <w:ind w:left="0" w:right="0" w:firstLine="560"/>
        <w:spacing w:before="450" w:after="450" w:line="312" w:lineRule="auto"/>
      </w:pPr>
      <w:r>
        <w:rPr>
          <w:rFonts w:ascii="宋体" w:hAnsi="宋体" w:eastAsia="宋体" w:cs="宋体"/>
          <w:color w:val="000"/>
          <w:sz w:val="28"/>
          <w:szCs w:val="28"/>
        </w:rPr>
        <w:t xml:space="preserve">按照3位数国际贸易标准分类(SITC，第3版)统计的出口额数据来源于联合国统计处的COM—TRADE数据库，并按照盛斌的方法重新集结到上述34个行业，出口额采用的是34个行业的加总值。按3位数的国际贸易标准分类的中国出口额在联合国COMTRADE数据库中可以直接得到，但按此分类的全球出口额不能直接得到。本文把COMTRADE数据库中所有国家按3位数的国际贸易标准分类出口额相加总，所得值作为按此分类的全球出口额，然后再集结得出所需的分行业的全球出口额。由于COMTRADE数据库中包含了很多的国家和绝大部分的贸易大国，因此这种做法是合理的。</w:t>
      </w:r>
    </w:p>
    <w:p>
      <w:pPr>
        <w:ind w:left="0" w:right="0" w:firstLine="560"/>
        <w:spacing w:before="450" w:after="450" w:line="312" w:lineRule="auto"/>
      </w:pPr>
      <w:r>
        <w:rPr>
          <w:rFonts w:ascii="宋体" w:hAnsi="宋体" w:eastAsia="宋体" w:cs="宋体"/>
          <w:color w:val="000"/>
          <w:sz w:val="28"/>
          <w:szCs w:val="28"/>
        </w:rPr>
        <w:t xml:space="preserve">三、数据分析结果</w:t>
      </w:r>
    </w:p>
    <w:p>
      <w:pPr>
        <w:ind w:left="0" w:right="0" w:firstLine="560"/>
        <w:spacing w:before="450" w:after="450" w:line="312" w:lineRule="auto"/>
      </w:pPr>
      <w:r>
        <w:rPr>
          <w:rFonts w:ascii="宋体" w:hAnsi="宋体" w:eastAsia="宋体" w:cs="宋体"/>
          <w:color w:val="000"/>
          <w:sz w:val="28"/>
          <w:szCs w:val="28"/>
        </w:rPr>
        <w:t xml:space="preserve">1995年和202_年都具有比较优势的10个行业的产值占34个行业总产值的份额，并对二者进行相减以确定份额的增加或减少(内资和外资也分别计算占内资总产值和外资总产值的份额)。但从各个行业总产值(内资、外资产值的和)来看，并不符合比较优势理论的判断，甚至是相反的，十个行业中只有家具制造业和电子及通信设备制造业的份额是上升的。从外资来看，也不符合比较优势理论的判断，只有三个行业的份额是上升的(分别是煤炭采选业、家具制造业和电子及通信设备制造业)；这说明总体上外国直接投资较多地进入其他的行业，也就是中国比较劣势的行业。从内资来看，是符合比较优势理论的判断的，十个行业中有九个行业的份额是上升的，只有纺织业是下降的；这说明在我国一直具有比较优势的行业中，内资企业还在不断 发展 ，外商投资企业并没有挤出内资企业，FDI并没有降低国内企业的出口竞争力。</w:t>
      </w:r>
    </w:p>
    <w:p>
      <w:pPr>
        <w:ind w:left="0" w:right="0" w:firstLine="560"/>
        <w:spacing w:before="450" w:after="450" w:line="312" w:lineRule="auto"/>
      </w:pPr>
      <w:r>
        <w:rPr>
          <w:rFonts w:ascii="宋体" w:hAnsi="宋体" w:eastAsia="宋体" w:cs="宋体"/>
          <w:color w:val="000"/>
          <w:sz w:val="28"/>
          <w:szCs w:val="28"/>
        </w:rPr>
        <w:t xml:space="preserve">由上述分析还可以得出这样的结论，之所以上述10个行业总产值的份额的变化不符合比较优势理论的判断，是因为FDI进入的行业偏向于我国比较劣势行业所造成的。而FDI进入这些行业可以利用自己的资金、技术的优势来改造这些行业，促进这些行业的发展，增强我国这些劣势行业的出口竞争力，从而进一步增强我国整体的出口竞争力。</w:t>
      </w:r>
    </w:p>
    <w:p>
      <w:pPr>
        <w:ind w:left="0" w:right="0" w:firstLine="560"/>
        <w:spacing w:before="450" w:after="450" w:line="312" w:lineRule="auto"/>
      </w:pPr>
      <w:r>
        <w:rPr>
          <w:rFonts w:ascii="宋体" w:hAnsi="宋体" w:eastAsia="宋体" w:cs="宋体"/>
          <w:color w:val="000"/>
          <w:sz w:val="28"/>
          <w:szCs w:val="28"/>
        </w:rPr>
        <w:t xml:space="preserve">四、结 论</w:t>
      </w:r>
    </w:p>
    <w:p>
      <w:pPr>
        <w:ind w:left="0" w:right="0" w:firstLine="560"/>
        <w:spacing w:before="450" w:after="450" w:line="312" w:lineRule="auto"/>
      </w:pPr>
      <w:r>
        <w:rPr>
          <w:rFonts w:ascii="宋体" w:hAnsi="宋体" w:eastAsia="宋体" w:cs="宋体"/>
          <w:color w:val="000"/>
          <w:sz w:val="28"/>
          <w:szCs w:val="28"/>
        </w:rPr>
        <w:t xml:space="preserve">研究还发现，随着我国经济的发展，外商投资企业更多地进入了中国具有比较劣势的行业，这样外商投资企业必将利用其技术、管理经验和国际营销等方面的优势，增强这些行业的竞争能力，从而促进我国整体出口竞争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2025-05-16T04:20:57+08:00</dcterms:created>
  <dcterms:modified xsi:type="dcterms:W3CDTF">2025-05-16T04:20:57+08:00</dcterms:modified>
</cp:coreProperties>
</file>

<file path=docProps/custom.xml><?xml version="1.0" encoding="utf-8"?>
<Properties xmlns="http://schemas.openxmlformats.org/officeDocument/2006/custom-properties" xmlns:vt="http://schemas.openxmlformats.org/officeDocument/2006/docPropsVTypes"/>
</file>