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民间资本的开发机理与风险控制</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民间资本的开发机理与风险控制 民间资本的开发机理与风险控制民间资本的开发机理与风险控制 文章来源自3edu教育网摘要:本文通过对温州民间资本的现有投资路径以及风险分析,提出了如何规范与引导民间资本路径和风险控制问题,从民间投资市场开放、垄断...</w:t>
      </w:r>
    </w:p>
    <w:p>
      <w:pPr>
        <w:ind w:left="0" w:right="0" w:firstLine="560"/>
        <w:spacing w:before="450" w:after="450" w:line="312" w:lineRule="auto"/>
      </w:pPr>
      <w:r>
        <w:rPr>
          <w:rFonts w:ascii="宋体" w:hAnsi="宋体" w:eastAsia="宋体" w:cs="宋体"/>
          <w:color w:val="000"/>
          <w:sz w:val="28"/>
          <w:szCs w:val="28"/>
        </w:rPr>
        <w:t xml:space="preserve">民间资本的开发机理与风险控制 民间资本的开发机理与风险控制民间资本的开发机理与风险控制 文章来源自3edu教育网</w:t>
      </w:r>
    </w:p>
    <w:p>
      <w:pPr>
        <w:ind w:left="0" w:right="0" w:firstLine="560"/>
        <w:spacing w:before="450" w:after="450" w:line="312" w:lineRule="auto"/>
      </w:pPr>
      <w:r>
        <w:rPr>
          <w:rFonts w:ascii="宋体" w:hAnsi="宋体" w:eastAsia="宋体" w:cs="宋体"/>
          <w:color w:val="000"/>
          <w:sz w:val="28"/>
          <w:szCs w:val="28"/>
        </w:rPr>
        <w:t xml:space="preserve">摘要:本文通过对温州民间资本的现有投资路径以及风险分析,提出了如何规范与引导民间资本路径和风险控制问题,从民间投资市场开放、垄断行业开放、建立创投引导基金以及政府职能作用,提出了对策建议。</w:t>
      </w:r>
    </w:p>
    <w:p>
      <w:pPr>
        <w:ind w:left="0" w:right="0" w:firstLine="560"/>
        <w:spacing w:before="450" w:after="450" w:line="312" w:lineRule="auto"/>
      </w:pPr>
      <w:r>
        <w:rPr>
          <w:rFonts w:ascii="宋体" w:hAnsi="宋体" w:eastAsia="宋体" w:cs="宋体"/>
          <w:color w:val="000"/>
          <w:sz w:val="28"/>
          <w:szCs w:val="28"/>
        </w:rPr>
        <w:t xml:space="preserve">关键词:资本 风险控制 调研分析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亚当·斯密认为,资本现象的产生,反映出人类从狩猎、游牧和农业社会中,自然地过渡到商业社会的过程。在商业社会中,通过彼此依存、专业分工和贸易交流,人类可以大规模提高生产力。资本是一种“魔力”,它可以提高生产力,创造剩余价值。亚当·斯密给予的启示是,资本不是积累下的财产,而是蕴藏在财产中的一种潜能,它能够衍生新的生产过程。资本的根本属性是一种带来价值增殖的价值。资本的这种特有属性,促使温州民间资本极其活跃。保守估计,温州民间资本至少有6000亿之多,投向可分为两类,一类投进了实体经济,从实业到实业,比如从制鞋、制革、打火机、电器等,已在全国投资3万家工业企业,总额达3000亿元,并建立了300多个专业市场,目前通过因势利导,在国家扩大内需政策的背景下,这部分资金正投向新产业、新项目;另一类则进入了流动性很强的领域,不少温州商人虽然做制造业,但并不满意制造业5%-8%的毛利率,普遍希望可以获取更多更快的财富效应,集资款转化为“投机资金”,到处炒煤、炒房、炒股等,这部分资本流动性比较高,需要引导和规范,因为它的盲目性强,运作中很容易造成风险。</w:t>
      </w:r>
    </w:p>
    <w:p>
      <w:pPr>
        <w:ind w:left="0" w:right="0" w:firstLine="560"/>
        <w:spacing w:before="450" w:after="450" w:line="312" w:lineRule="auto"/>
      </w:pPr>
      <w:r>
        <w:rPr>
          <w:rFonts w:ascii="宋体" w:hAnsi="宋体" w:eastAsia="宋体" w:cs="宋体"/>
          <w:color w:val="000"/>
          <w:sz w:val="28"/>
          <w:szCs w:val="28"/>
        </w:rPr>
        <w:t xml:space="preserve">二、温州民间资本的投资路径与风险分析</w:t>
      </w:r>
    </w:p>
    <w:p>
      <w:pPr>
        <w:ind w:left="0" w:right="0" w:firstLine="560"/>
        <w:spacing w:before="450" w:after="450" w:line="312" w:lineRule="auto"/>
      </w:pPr>
      <w:r>
        <w:rPr>
          <w:rFonts w:ascii="宋体" w:hAnsi="宋体" w:eastAsia="宋体" w:cs="宋体"/>
          <w:color w:val="000"/>
          <w:sz w:val="28"/>
          <w:szCs w:val="28"/>
        </w:rPr>
        <w:t xml:space="preserve">(一)温州民间资本的房地产投资与风险分析 方兴未艾的房地产业正好给温州的闲资提供了一个出路,表面看起来的确如此,但深究起来,却是误入歧途。炒楼毕竟是短期的获利行为,一旦政策波动,或炒楼资金链断裂,其风险可想而之。姑且不论大量游资涌入房地产市场所带来的负面作用,单以温州经济发展利益衡量,如此本该在产业推进中发挥作用的资金大量流失,对温州经济发展后劲的影响也不容忽视。</w:t>
      </w:r>
    </w:p>
    <w:p>
      <w:pPr>
        <w:ind w:left="0" w:right="0" w:firstLine="560"/>
        <w:spacing w:before="450" w:after="450" w:line="312" w:lineRule="auto"/>
      </w:pPr>
      <w:r>
        <w:rPr>
          <w:rFonts w:ascii="宋体" w:hAnsi="宋体" w:eastAsia="宋体" w:cs="宋体"/>
          <w:color w:val="000"/>
          <w:sz w:val="28"/>
          <w:szCs w:val="28"/>
        </w:rPr>
        <w:t xml:space="preserve">如果10万温州人拿着1000个亿“炒楼”,那么这1000亿中已经参与到炒楼的部分,不过是支撑整个炒作市场的一个资本系数。而这无疑意味着,温州购房团正在撬起一个可怕的产业黑洞。此过程中银行实际在承担着大部分风险,不及时控制,最终将演变为一个巨大的金融黑洞。因为房地产市场模式,只要负担三分之一甚至更少的钱,就可以拥有一座完整的房产。那么这1000亿游资,将托起一个规模达4000-5000亿的房地产市场,加上跟进的炒作资本,如此庞大的资金流和更庞大的房产市值,不啻是一个可怕的产业黑洞。</w:t>
      </w:r>
    </w:p>
    <w:p>
      <w:pPr>
        <w:ind w:left="0" w:right="0" w:firstLine="560"/>
        <w:spacing w:before="450" w:after="450" w:line="312" w:lineRule="auto"/>
      </w:pPr>
      <w:r>
        <w:rPr>
          <w:rFonts w:ascii="宋体" w:hAnsi="宋体" w:eastAsia="宋体" w:cs="宋体"/>
          <w:color w:val="000"/>
          <w:sz w:val="28"/>
          <w:szCs w:val="28"/>
        </w:rPr>
        <w:t xml:space="preserve">“炒房资金、民间借贷、实业投资”共同组成的温州资本正鏖战全国各地房地产市场。温州“炒房团”所掌握的资金并非自有资金,还有外来参股的资金,资金模式是“金字塔”式的结构,有的甚至是从银行贷款或借高利贷而来的,一旦被套牢,这些家庭就会倾家荡产,这其中蕴含着巨大的金融风险。而高利贷本身也会带来风险,第一个是法律上的风险,因为民间金融目前在我国是不受法律保护的;第二个是利率比较高,本身就有风险。</w:t>
      </w:r>
    </w:p>
    <w:p>
      <w:pPr>
        <w:ind w:left="0" w:right="0" w:firstLine="560"/>
        <w:spacing w:before="450" w:after="450" w:line="312" w:lineRule="auto"/>
      </w:pPr>
      <w:r>
        <w:rPr>
          <w:rFonts w:ascii="宋体" w:hAnsi="宋体" w:eastAsia="宋体" w:cs="宋体"/>
          <w:color w:val="000"/>
          <w:sz w:val="28"/>
          <w:szCs w:val="28"/>
        </w:rPr>
        <w:t xml:space="preserve">(二)温州民间资本的煤炭投资与风险分析 温州富裕的民间资金形成了一个独有的融资模式,一项投资的背后总会牵连到很多家庭。温州资本深陷山西煤矿,直接连累温州民间资本,连累一批温州投资人。温州人在山西投资的小煤矿的关闭造成大量的民间债务和无数家庭的破产,很容易引发因民间融资带来的社会不稳定因素。</w:t>
      </w:r>
    </w:p>
    <w:p>
      <w:pPr>
        <w:ind w:left="0" w:right="0" w:firstLine="560"/>
        <w:spacing w:before="450" w:after="450" w:line="312" w:lineRule="auto"/>
      </w:pPr>
      <w:r>
        <w:rPr>
          <w:rFonts w:ascii="宋体" w:hAnsi="宋体" w:eastAsia="宋体" w:cs="宋体"/>
          <w:color w:val="000"/>
          <w:sz w:val="28"/>
          <w:szCs w:val="28"/>
        </w:rPr>
        <w:t xml:space="preserve">在山西省此次整顿小煤矿“国进民退”的过程中,政府和国有企业更大的希望是,民营小煤矿能作价入股国有企业,这样既能保持民营投资的原有意向,同时也将减轻国有企业和当地政府的经济负担。但是,温州投资者没有一个人愿意被大型国有煤炭企业兼并,民营小煤矿作价入股与国有企业合作,无疑等于破产。而由于中间费用比较大,增加了国有企业运行的成本。在鲜明的成本差距中,温州投资者心里都清楚将自己的煤矿作价入股大型国有企业的后果了。</w:t>
      </w:r>
    </w:p>
    <w:p>
      <w:pPr>
        <w:ind w:left="0" w:right="0" w:firstLine="560"/>
        <w:spacing w:before="450" w:after="450" w:line="312" w:lineRule="auto"/>
      </w:pPr>
      <w:r>
        <w:rPr>
          <w:rFonts w:ascii="宋体" w:hAnsi="宋体" w:eastAsia="宋体" w:cs="宋体"/>
          <w:color w:val="000"/>
          <w:sz w:val="28"/>
          <w:szCs w:val="28"/>
        </w:rPr>
        <w:t xml:space="preserve">(三)温州民间资本私募股权投资及风险分析 一是竞争加剧致估值升高。参与PE/VC的人越来越多,各路资本的流入,对项目的估值确实整体在提高。二是进入门槛低,成功门槛高。中国的创业是进入门槛低,成功门槛高。而在美国,看一个行业其他人做得差不多了,就不做了。不管是创业还是投资,大家想的事情就是复制,看谁的钱多,比谁的融资能力强,以谁能上市为标准,很容易导致行业泡沫。三是风投不怕输钱怕输名声。目前一些风投企业出现诚信问题。</w:t>
      </w:r>
    </w:p>
    <w:p>
      <w:pPr>
        <w:ind w:left="0" w:right="0" w:firstLine="560"/>
        <w:spacing w:before="450" w:after="450" w:line="312" w:lineRule="auto"/>
      </w:pPr>
      <w:r>
        <w:rPr>
          <w:rFonts w:ascii="宋体" w:hAnsi="宋体" w:eastAsia="宋体" w:cs="宋体"/>
          <w:color w:val="000"/>
          <w:sz w:val="28"/>
          <w:szCs w:val="28"/>
        </w:rPr>
        <w:t xml:space="preserve">三、民间资本的开发路径与风险控制分析</w:t>
      </w:r>
    </w:p>
    <w:p>
      <w:pPr>
        <w:ind w:left="0" w:right="0" w:firstLine="560"/>
        <w:spacing w:before="450" w:after="450" w:line="312" w:lineRule="auto"/>
      </w:pPr>
      <w:r>
        <w:rPr>
          <w:rFonts w:ascii="宋体" w:hAnsi="宋体" w:eastAsia="宋体" w:cs="宋体"/>
          <w:color w:val="000"/>
          <w:sz w:val="28"/>
          <w:szCs w:val="28"/>
        </w:rPr>
        <w:t xml:space="preserve">(一)加快民间资本的对内市场开放</w:t>
      </w:r>
    </w:p>
    <w:p>
      <w:pPr>
        <w:ind w:left="0" w:right="0" w:firstLine="560"/>
        <w:spacing w:before="450" w:after="450" w:line="312" w:lineRule="auto"/>
      </w:pPr>
      <w:r>
        <w:rPr>
          <w:rFonts w:ascii="宋体" w:hAnsi="宋体" w:eastAsia="宋体" w:cs="宋体"/>
          <w:color w:val="000"/>
          <w:sz w:val="28"/>
          <w:szCs w:val="28"/>
        </w:rPr>
        <w:t xml:space="preserve">中国的金融市场很大程度上还是一个垄断的市场。应当放开和规范民间信贷。开放至少有三个方面,第一个是市场准入的开放,第二个是在价格保护方面的开放,第三个是对于金融管制的开放。在进一步放开管制,拓展中小企业融资渠道方面,积极发展小额贷款公司、村镇银行等小型信贷机构,同时尽快放开民间信贷。对于目前相继开展的小额贷款公司的试点工作控制过严,应尽早放开过于僵硬的行政控制。现行制度对于设立小型信贷机构、对资金互助社的要求普遍偏高。应制定更加符合现实、有利于吸引民间资本进入的准入制度,并根据小型信贷机构的不同性质或规模,设定不同的监管要求。据预测,目前温州民间资本总量大约在6000亿,一旦这些资本被激活,势必对温州民间资本有效配制以及引导温州经济健康发展起到巨大的作用。</w:t>
      </w:r>
    </w:p>
    <w:p>
      <w:pPr>
        <w:ind w:left="0" w:right="0" w:firstLine="560"/>
        <w:spacing w:before="450" w:after="450" w:line="312" w:lineRule="auto"/>
      </w:pPr>
      <w:r>
        <w:rPr>
          <w:rFonts w:ascii="宋体" w:hAnsi="宋体" w:eastAsia="宋体" w:cs="宋体"/>
          <w:color w:val="000"/>
          <w:sz w:val="28"/>
          <w:szCs w:val="28"/>
        </w:rPr>
        <w:t xml:space="preserve">(二)为民间资本开放垄断性行业</w:t>
      </w:r>
    </w:p>
    <w:p>
      <w:pPr>
        <w:ind w:left="0" w:right="0" w:firstLine="560"/>
        <w:spacing w:before="450" w:after="450" w:line="312" w:lineRule="auto"/>
      </w:pPr>
      <w:r>
        <w:rPr>
          <w:rFonts w:ascii="宋体" w:hAnsi="宋体" w:eastAsia="宋体" w:cs="宋体"/>
          <w:color w:val="000"/>
          <w:sz w:val="28"/>
          <w:szCs w:val="28"/>
        </w:rPr>
        <w:t xml:space="preserve">金融危机下,民间资本投资迎来新的发展良机,迎来了“走出去”的大好时机。长期以来,大量民间资本却并未进入实体经济的投资领域,而是大量集中在房地产、资源类商品、股票上,传统行业的竞争日渐白热化,效益回报已显疲态,投资空间有限;而有发展前景、高回报的产业垄断门槛高筑,民间资本很难分得一杯羹。金融危机肆虐下,如果能够充分利用好巨大民间资本的力量,引导民间资本进入各种实体经济投资领域,这对于解决投资资金不足、振兴温州地方经济有着重要的意义,对保证温州经济平稳、持续、较快发展也将会有很大的帮助。近年来,随着国有经济改革及其战略性调整的不断深入,为温州民间投资大展身手提供了巨大的舞台。同时,政策和法律环境的不断改善,也激发了民间投资的积极性;为改善各地区基础设施的巨额国债投资,间接拉动了民间投资。</w:t>
      </w:r>
    </w:p>
    <w:p>
      <w:pPr>
        <w:ind w:left="0" w:right="0" w:firstLine="560"/>
        <w:spacing w:before="450" w:after="450" w:line="312" w:lineRule="auto"/>
      </w:pPr>
      <w:r>
        <w:rPr>
          <w:rFonts w:ascii="宋体" w:hAnsi="宋体" w:eastAsia="宋体" w:cs="宋体"/>
          <w:color w:val="000"/>
          <w:sz w:val="28"/>
          <w:szCs w:val="28"/>
        </w:rPr>
        <w:t xml:space="preserve">(三)加快设立创投引导基金,规范与引导温州民间资本流动</w:t>
      </w:r>
    </w:p>
    <w:p>
      <w:pPr>
        <w:ind w:left="0" w:right="0" w:firstLine="560"/>
        <w:spacing w:before="450" w:after="450" w:line="312" w:lineRule="auto"/>
      </w:pPr>
      <w:r>
        <w:rPr>
          <w:rFonts w:ascii="宋体" w:hAnsi="宋体" w:eastAsia="宋体" w:cs="宋体"/>
          <w:color w:val="000"/>
          <w:sz w:val="28"/>
          <w:szCs w:val="28"/>
        </w:rPr>
        <w:t xml:space="preserve">随着山西强力推进煤炭资源整合重组、国务院“新国十条”等一系列楼市调控措施的出台,大量民间资金回流到温州。如何将民间分散的可投资资金有效转化成推动温州经济社会发展需要的资本金是当前面临的重要课题。在温州股权营运中心、温州民间资本投资服务中心即将运作之际,建议抓紧设立政府创业投资引导基金,加大对民间资金的对接和引导力度,使得巨额的民间资本为促进温州经济社会发展做贡献。</w:t>
      </w:r>
    </w:p>
    <w:p>
      <w:pPr>
        <w:ind w:left="0" w:right="0" w:firstLine="560"/>
        <w:spacing w:before="450" w:after="450" w:line="312" w:lineRule="auto"/>
      </w:pPr>
      <w:r>
        <w:rPr>
          <w:rFonts w:ascii="宋体" w:hAnsi="宋体" w:eastAsia="宋体" w:cs="宋体"/>
          <w:color w:val="000"/>
          <w:sz w:val="28"/>
          <w:szCs w:val="28"/>
        </w:rPr>
        <w:t xml:space="preserve">(四)政府积极引导民间资本合理流动,规避投资风险</w:t>
      </w:r>
    </w:p>
    <w:p>
      <w:pPr>
        <w:ind w:left="0" w:right="0" w:firstLine="560"/>
        <w:spacing w:before="450" w:after="450" w:line="312" w:lineRule="auto"/>
      </w:pPr>
      <w:r>
        <w:rPr>
          <w:rFonts w:ascii="宋体" w:hAnsi="宋体" w:eastAsia="宋体" w:cs="宋体"/>
          <w:color w:val="000"/>
          <w:sz w:val="28"/>
          <w:szCs w:val="28"/>
        </w:rPr>
        <w:t xml:space="preserve">规范设置投资准入条件,鼓励和引导民间资本进入法律法规未明确禁止进入的行业和领域,对各类投资主体的市场准入实行同等标准,不得对民间资本单独设置附加条件,创造公平竞争、平等准入的市场环境。支持民间资本以BT(建设—移交)、BOT(建设—经营—移交)、TOT (转让—经营—移交)方式参与基础设施建设;鼓励民间资本投资经营主体积极参与市政公用事业实行特许经营;将符合条件的民营企业及其产品列入政府采购目录,支持民营企业参与政府采购竞争;要逐步提高政府采购民营企业产品、工程和服务的比例。引导民间资本投资生物、新能源、新材料、先进设备、节能环保、新能源汽车、核电关联等战略性新兴产业,在项目用地、财政资助等方面给予重点倾斜;支持民间资本利用现有土地和厂房,加快传统特色行业的技术改造和升级,积极推动产业转型升级。鼓励民营企业增加科技研发投入,建立工程技术中心和技术研发中心,研发拥有自主知识产权的核心技术和先进适用技术。逐步扩大财政资金扶持民间投资的各类专项资金规模,重点支持民营企业技术创新、结构调整、节能减排、开拓市场等项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如何合理配置温州民间资本,规避投资风险以及无序投资带来的经济秩序混乱,是当前温州民间资本流向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2025-05-02T08:36:31+08:00</dcterms:created>
  <dcterms:modified xsi:type="dcterms:W3CDTF">2025-05-02T08:36:31+08:00</dcterms:modified>
</cp:coreProperties>
</file>

<file path=docProps/custom.xml><?xml version="1.0" encoding="utf-8"?>
<Properties xmlns="http://schemas.openxmlformats.org/officeDocument/2006/custom-properties" xmlns:vt="http://schemas.openxmlformats.org/officeDocument/2006/docPropsVTypes"/>
</file>